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D263" w14:textId="304AE2C0" w:rsidR="00790EA6" w:rsidRPr="009D5F7F" w:rsidRDefault="007E1C51" w:rsidP="006D017F">
      <w:pPr>
        <w:rPr>
          <w:rFonts w:ascii="Roboto" w:hAnsi="Roboto"/>
          <w:b/>
          <w:bCs/>
          <w:sz w:val="31"/>
          <w:szCs w:val="31"/>
        </w:rPr>
      </w:pPr>
      <w:r w:rsidRPr="009D5F7F">
        <w:rPr>
          <w:rFonts w:ascii="Roboto" w:hAnsi="Roboto"/>
          <w:b/>
          <w:bCs/>
          <w:sz w:val="31"/>
          <w:szCs w:val="31"/>
        </w:rPr>
        <w:t xml:space="preserve">CAPACITY BUILDING </w:t>
      </w:r>
      <w:r w:rsidR="00E6170D" w:rsidRPr="009D5F7F">
        <w:rPr>
          <w:rFonts w:ascii="Roboto" w:hAnsi="Roboto"/>
          <w:b/>
          <w:bCs/>
          <w:sz w:val="31"/>
          <w:szCs w:val="31"/>
        </w:rPr>
        <w:t xml:space="preserve">TRAINING </w:t>
      </w:r>
      <w:r w:rsidRPr="009D5F7F">
        <w:rPr>
          <w:rFonts w:ascii="Roboto" w:hAnsi="Roboto"/>
          <w:b/>
          <w:bCs/>
          <w:sz w:val="31"/>
          <w:szCs w:val="31"/>
        </w:rPr>
        <w:t>PROGRAM</w:t>
      </w:r>
      <w:r w:rsidR="00CC339A" w:rsidRPr="009D5F7F">
        <w:rPr>
          <w:rFonts w:ascii="Roboto" w:hAnsi="Roboto"/>
          <w:b/>
          <w:bCs/>
          <w:sz w:val="31"/>
          <w:szCs w:val="31"/>
        </w:rPr>
        <w:t xml:space="preserve"> COMMITMENT FORM</w:t>
      </w:r>
    </w:p>
    <w:p w14:paraId="08E3BA1C" w14:textId="15C7022B" w:rsidR="00B61631" w:rsidRDefault="007E1C51" w:rsidP="007E1C51">
      <w:pPr>
        <w:jc w:val="both"/>
        <w:textAlignment w:val="baseline"/>
        <w:rPr>
          <w:rFonts w:ascii="Microsoft PhagsPa" w:hAnsi="Microsoft PhagsPa"/>
        </w:rPr>
      </w:pPr>
      <w:r>
        <w:rPr>
          <w:rStyle w:val="normaltextrun"/>
          <w:rFonts w:ascii="Microsoft PhagsPa" w:hAnsi="Microsoft PhagsPa" w:cs="Segoe UI"/>
        </w:rPr>
        <w:t>NYCEDC</w:t>
      </w:r>
      <w:r w:rsidRPr="00626805">
        <w:rPr>
          <w:rFonts w:ascii="Microsoft PhagsPa" w:hAnsi="Microsoft PhagsPa"/>
        </w:rPr>
        <w:t xml:space="preserve"> </w:t>
      </w:r>
      <w:r>
        <w:rPr>
          <w:rFonts w:ascii="Microsoft PhagsPa" w:hAnsi="Microsoft PhagsPa"/>
        </w:rPr>
        <w:t>provides specialized capacity building training programs to support the</w:t>
      </w:r>
      <w:r w:rsidRPr="00626805">
        <w:rPr>
          <w:rFonts w:ascii="Microsoft PhagsPa" w:hAnsi="Microsoft PhagsPa"/>
        </w:rPr>
        <w:t xml:space="preserve"> </w:t>
      </w:r>
      <w:r>
        <w:rPr>
          <w:rFonts w:ascii="Microsoft PhagsPa" w:hAnsi="Microsoft PhagsPa"/>
        </w:rPr>
        <w:t xml:space="preserve">ongoing </w:t>
      </w:r>
      <w:r w:rsidRPr="00626805">
        <w:rPr>
          <w:rFonts w:ascii="Microsoft PhagsPa" w:hAnsi="Microsoft PhagsPa"/>
        </w:rPr>
        <w:t>growth of M/W/DBE businesses</w:t>
      </w:r>
      <w:r>
        <w:rPr>
          <w:rFonts w:ascii="Microsoft PhagsPa" w:hAnsi="Microsoft PhagsPa"/>
        </w:rPr>
        <w:t>.</w:t>
      </w:r>
      <w:r w:rsidRPr="00626805">
        <w:rPr>
          <w:rFonts w:ascii="Microsoft PhagsPa" w:hAnsi="Microsoft PhagsPa"/>
        </w:rPr>
        <w:t xml:space="preserve"> </w:t>
      </w:r>
      <w:r>
        <w:rPr>
          <w:rFonts w:ascii="Microsoft PhagsPa" w:hAnsi="Microsoft PhagsPa"/>
        </w:rPr>
        <w:t>These trainings provide one-on-one technical assistance and/or exclusive opportunities for a business to work on selected projects (either directly for NYCEDC or through NYCEDC contracts as subcontractors). The businesses who complete the necessary training are placed on a prequalified list</w:t>
      </w:r>
      <w:r w:rsidRPr="00626805">
        <w:rPr>
          <w:rFonts w:ascii="Microsoft PhagsPa" w:hAnsi="Microsoft PhagsPa"/>
        </w:rPr>
        <w:t xml:space="preserve"> </w:t>
      </w:r>
      <w:r>
        <w:rPr>
          <w:rFonts w:ascii="Microsoft PhagsPa" w:hAnsi="Microsoft PhagsPa"/>
        </w:rPr>
        <w:t xml:space="preserve">for one or more eligible trades. Applicants for the prequalified list (“PQL”) are thoroughly vetted by NYCEDC. </w:t>
      </w:r>
    </w:p>
    <w:p w14:paraId="18B29E13" w14:textId="1A3BA39D" w:rsidR="007E1C51" w:rsidRPr="006D017F" w:rsidRDefault="00C71D28" w:rsidP="007E1C51">
      <w:pPr>
        <w:jc w:val="both"/>
        <w:textAlignment w:val="baseline"/>
        <w:rPr>
          <w:rFonts w:ascii="Microsoft PhagsPa" w:hAnsi="Microsoft PhagsPa"/>
        </w:rPr>
      </w:pPr>
      <w:r>
        <w:rPr>
          <w:rFonts w:ascii="Microsoft PhagsPa" w:hAnsi="Microsoft PhagsPa"/>
          <w:noProof/>
        </w:rPr>
        <mc:AlternateContent>
          <mc:Choice Requires="wps">
            <w:drawing>
              <wp:anchor distT="0" distB="0" distL="114300" distR="114300" simplePos="0" relativeHeight="251658239" behindDoc="1" locked="0" layoutInCell="1" allowOverlap="1" wp14:anchorId="7D0071A8" wp14:editId="694CFB09">
                <wp:simplePos x="0" y="0"/>
                <wp:positionH relativeFrom="margin">
                  <wp:posOffset>19050</wp:posOffset>
                </wp:positionH>
                <wp:positionV relativeFrom="paragraph">
                  <wp:posOffset>290195</wp:posOffset>
                </wp:positionV>
                <wp:extent cx="5867400" cy="2686050"/>
                <wp:effectExtent l="0" t="0" r="19050" b="19050"/>
                <wp:wrapNone/>
                <wp:docPr id="1668893027" name="Rectangle 1"/>
                <wp:cNvGraphicFramePr/>
                <a:graphic xmlns:a="http://schemas.openxmlformats.org/drawingml/2006/main">
                  <a:graphicData uri="http://schemas.microsoft.com/office/word/2010/wordprocessingShape">
                    <wps:wsp>
                      <wps:cNvSpPr/>
                      <wps:spPr>
                        <a:xfrm>
                          <a:off x="0" y="0"/>
                          <a:ext cx="5867400" cy="2686050"/>
                        </a:xfrm>
                        <a:prstGeom prst="rect">
                          <a:avLst/>
                        </a:prstGeom>
                        <a:solidFill>
                          <a:schemeClr val="accent1">
                            <a:lumMod val="20000"/>
                            <a:lumOff val="8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139DB" id="Rectangle 1" o:spid="_x0000_s1026" style="position:absolute;margin-left:1.5pt;margin-top:22.85pt;width:462pt;height: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" fillcolor="#d9e2f3 [660]" strokecolor="white [3212]" strokeweight="1pt">
                <w10:wrap anchorx="margin"/>
              </v:rect>
            </w:pict>
          </mc:Fallback>
        </mc:AlternateContent>
      </w:r>
      <w:r w:rsidR="007E1C51" w:rsidRPr="006D017F">
        <w:rPr>
          <w:rFonts w:ascii="Microsoft PhagsPa" w:hAnsi="Microsoft PhagsPa"/>
        </w:rPr>
        <w:t xml:space="preserve">Eligible Trades include: </w:t>
      </w:r>
    </w:p>
    <w:tbl>
      <w:tblPr>
        <w:tblStyle w:val="TableGrid"/>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978"/>
      </w:tblGrid>
      <w:tr w:rsidR="007E1C51" w:rsidRPr="006D017F" w14:paraId="531E6CA4" w14:textId="77777777" w:rsidTr="006D017F">
        <w:trPr>
          <w:trHeight w:val="4019"/>
        </w:trPr>
        <w:tc>
          <w:tcPr>
            <w:tcW w:w="4320" w:type="dxa"/>
          </w:tcPr>
          <w:p w14:paraId="3B3F4CFF" w14:textId="77777777" w:rsidR="007E1C51" w:rsidRPr="006D017F" w:rsidRDefault="007E1C51" w:rsidP="007E1C51">
            <w:pPr>
              <w:pStyle w:val="paragraph"/>
              <w:spacing w:before="0" w:beforeAutospacing="0" w:after="0" w:afterAutospacing="0"/>
              <w:jc w:val="both"/>
              <w:textAlignment w:val="baseline"/>
              <w:rPr>
                <w:rStyle w:val="normaltextrun"/>
                <w:rFonts w:ascii="Microsoft PhagsPa" w:hAnsi="Microsoft PhagsPa" w:cs="Segoe UI"/>
                <w:b/>
                <w:bCs/>
                <w:sz w:val="18"/>
                <w:szCs w:val="18"/>
              </w:rPr>
            </w:pPr>
            <w:r w:rsidRPr="006D017F">
              <w:rPr>
                <w:rStyle w:val="normaltextrun"/>
                <w:rFonts w:ascii="Microsoft PhagsPa" w:hAnsi="Microsoft PhagsPa" w:cs="Segoe UI"/>
                <w:b/>
                <w:bCs/>
                <w:sz w:val="18"/>
                <w:szCs w:val="18"/>
              </w:rPr>
              <w:t>Professional Services</w:t>
            </w:r>
          </w:p>
          <w:p w14:paraId="0679AC1B" w14:textId="77777777" w:rsidR="007E1C51" w:rsidRPr="006D017F" w:rsidRDefault="007E1C51" w:rsidP="006D017F">
            <w:pPr>
              <w:pStyle w:val="paragraph"/>
              <w:numPr>
                <w:ilvl w:val="0"/>
                <w:numId w:val="1"/>
              </w:numPr>
              <w:spacing w:before="0" w:beforeAutospacing="0" w:after="0" w:afterAutospacing="0"/>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Construction Estimating &amp; Budgeting</w:t>
            </w:r>
          </w:p>
          <w:p w14:paraId="04CC36A5" w14:textId="77777777" w:rsidR="007E1C51" w:rsidRPr="006D017F" w:rsidRDefault="007E1C51" w:rsidP="007E1C51">
            <w:pPr>
              <w:pStyle w:val="paragraph"/>
              <w:numPr>
                <w:ilvl w:val="0"/>
                <w:numId w:val="1"/>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Compliance Consulting</w:t>
            </w:r>
          </w:p>
          <w:p w14:paraId="2958F936" w14:textId="77777777" w:rsidR="007E1C51" w:rsidRPr="006D017F" w:rsidRDefault="007E1C51" w:rsidP="007E1C51">
            <w:pPr>
              <w:pStyle w:val="paragraph"/>
              <w:numPr>
                <w:ilvl w:val="0"/>
                <w:numId w:val="1"/>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Inspections &amp; Special Inspections</w:t>
            </w:r>
          </w:p>
          <w:p w14:paraId="555D58F8" w14:textId="77777777" w:rsidR="007E1C51" w:rsidRPr="006D017F" w:rsidRDefault="007E1C51" w:rsidP="006D017F">
            <w:pPr>
              <w:pStyle w:val="paragraph"/>
              <w:numPr>
                <w:ilvl w:val="0"/>
                <w:numId w:val="1"/>
              </w:numPr>
              <w:spacing w:before="0" w:beforeAutospacing="0" w:after="0" w:afterAutospacing="0"/>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MEP, Civil, Structural, Crane Engineering &amp; related fields</w:t>
            </w:r>
          </w:p>
          <w:p w14:paraId="792AFF74" w14:textId="77777777" w:rsidR="007E1C51" w:rsidRPr="006D017F" w:rsidRDefault="007E1C51" w:rsidP="007E1C51">
            <w:pPr>
              <w:pStyle w:val="paragraph"/>
              <w:numPr>
                <w:ilvl w:val="0"/>
                <w:numId w:val="1"/>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Marine &amp; Maritime Logistics</w:t>
            </w:r>
          </w:p>
          <w:p w14:paraId="0196EB6C" w14:textId="77777777" w:rsidR="007E1C51" w:rsidRPr="006D017F" w:rsidRDefault="007E1C51" w:rsidP="007E1C51">
            <w:pPr>
              <w:pStyle w:val="paragraph"/>
              <w:numPr>
                <w:ilvl w:val="0"/>
                <w:numId w:val="1"/>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 xml:space="preserve">Naval Architecture </w:t>
            </w:r>
          </w:p>
          <w:p w14:paraId="15D23F77" w14:textId="77777777" w:rsidR="007E1C51" w:rsidRPr="006D017F" w:rsidRDefault="007E1C51" w:rsidP="007E1C51">
            <w:pPr>
              <w:pStyle w:val="paragraph"/>
              <w:numPr>
                <w:ilvl w:val="0"/>
                <w:numId w:val="1"/>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Safety Consultants &amp; Trainers</w:t>
            </w:r>
          </w:p>
          <w:p w14:paraId="3DD978AC" w14:textId="2E1962B3" w:rsidR="007E1C51" w:rsidRPr="006D017F" w:rsidRDefault="007E1C51" w:rsidP="006D017F">
            <w:pPr>
              <w:pStyle w:val="paragraph"/>
              <w:numPr>
                <w:ilvl w:val="0"/>
                <w:numId w:val="1"/>
              </w:numPr>
              <w:spacing w:before="0" w:beforeAutospacing="0" w:after="0" w:afterAutospacing="0"/>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Surveying (Bathymetric,</w:t>
            </w:r>
            <w:r w:rsidR="006D017F">
              <w:rPr>
                <w:rStyle w:val="normaltextrun"/>
                <w:rFonts w:ascii="Microsoft PhagsPa" w:hAnsi="Microsoft PhagsPa" w:cs="Segoe UI"/>
                <w:sz w:val="18"/>
                <w:szCs w:val="18"/>
              </w:rPr>
              <w:t xml:space="preserve"> </w:t>
            </w:r>
            <w:r w:rsidRPr="006D017F">
              <w:rPr>
                <w:rStyle w:val="normaltextrun"/>
                <w:rFonts w:ascii="Microsoft PhagsPa" w:hAnsi="Microsoft PhagsPa" w:cs="Segoe UI"/>
                <w:sz w:val="18"/>
                <w:szCs w:val="18"/>
              </w:rPr>
              <w:t>Geophysical,</w:t>
            </w:r>
            <w:r w:rsidR="006D017F">
              <w:rPr>
                <w:rStyle w:val="normaltextrun"/>
                <w:rFonts w:ascii="Microsoft PhagsPa" w:hAnsi="Microsoft PhagsPa" w:cs="Segoe UI"/>
                <w:sz w:val="18"/>
                <w:szCs w:val="18"/>
              </w:rPr>
              <w:t xml:space="preserve"> </w:t>
            </w:r>
            <w:r w:rsidRPr="006D017F">
              <w:rPr>
                <w:rStyle w:val="normaltextrun"/>
                <w:rFonts w:ascii="Microsoft PhagsPa" w:hAnsi="Microsoft PhagsPa" w:cs="Segoe UI"/>
                <w:sz w:val="18"/>
                <w:szCs w:val="18"/>
              </w:rPr>
              <w:t>Environmental &amp; related fields</w:t>
            </w:r>
            <w:r w:rsidR="006D017F">
              <w:rPr>
                <w:rStyle w:val="normaltextrun"/>
                <w:rFonts w:ascii="Microsoft PhagsPa" w:hAnsi="Microsoft PhagsPa" w:cs="Segoe UI"/>
                <w:sz w:val="18"/>
                <w:szCs w:val="18"/>
              </w:rPr>
              <w:t>)</w:t>
            </w:r>
          </w:p>
          <w:p w14:paraId="5AF7258D" w14:textId="77777777" w:rsidR="007E1C51" w:rsidRPr="006D017F" w:rsidRDefault="007E1C51" w:rsidP="006D017F">
            <w:pPr>
              <w:pStyle w:val="paragraph"/>
              <w:numPr>
                <w:ilvl w:val="0"/>
                <w:numId w:val="1"/>
              </w:numPr>
              <w:spacing w:before="0" w:beforeAutospacing="0" w:after="0" w:afterAutospacing="0"/>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Testing (Environmental, Geotechnical &amp; related fields)</w:t>
            </w:r>
          </w:p>
          <w:p w14:paraId="43C6077F" w14:textId="77777777" w:rsidR="007E1C51" w:rsidRPr="006D017F" w:rsidRDefault="007E1C51">
            <w:pPr>
              <w:rPr>
                <w:sz w:val="18"/>
                <w:szCs w:val="18"/>
              </w:rPr>
            </w:pPr>
          </w:p>
        </w:tc>
        <w:tc>
          <w:tcPr>
            <w:tcW w:w="4978" w:type="dxa"/>
          </w:tcPr>
          <w:p w14:paraId="250683BE" w14:textId="77777777" w:rsidR="007E1C51" w:rsidRPr="006D017F" w:rsidRDefault="007E1C51" w:rsidP="007E1C51">
            <w:pPr>
              <w:pStyle w:val="paragraph"/>
              <w:spacing w:before="0" w:beforeAutospacing="0" w:after="0" w:afterAutospacing="0"/>
              <w:jc w:val="both"/>
              <w:textAlignment w:val="baseline"/>
              <w:rPr>
                <w:rStyle w:val="normaltextrun"/>
                <w:rFonts w:ascii="Microsoft PhagsPa" w:hAnsi="Microsoft PhagsPa" w:cs="Segoe UI"/>
                <w:b/>
                <w:bCs/>
                <w:sz w:val="18"/>
                <w:szCs w:val="18"/>
              </w:rPr>
            </w:pPr>
            <w:r w:rsidRPr="006D017F">
              <w:rPr>
                <w:rStyle w:val="normaltextrun"/>
                <w:rFonts w:ascii="Microsoft PhagsPa" w:hAnsi="Microsoft PhagsPa" w:cs="Segoe UI"/>
                <w:b/>
                <w:bCs/>
                <w:sz w:val="18"/>
                <w:szCs w:val="18"/>
              </w:rPr>
              <w:t>Construction Services</w:t>
            </w:r>
          </w:p>
          <w:p w14:paraId="05F8D809"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Carpentry</w:t>
            </w:r>
          </w:p>
          <w:p w14:paraId="368473BD"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Concrete, Foundations &amp; Excavations</w:t>
            </w:r>
          </w:p>
          <w:p w14:paraId="1258E26B"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Electrical</w:t>
            </w:r>
          </w:p>
          <w:p w14:paraId="76F2E4A8"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Fencing, Sitework &amp; Site Improvements</w:t>
            </w:r>
          </w:p>
          <w:p w14:paraId="5F3AED4D"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General Construction</w:t>
            </w:r>
          </w:p>
          <w:p w14:paraId="72AE8EF1"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Heavy Civil Construction</w:t>
            </w:r>
          </w:p>
          <w:p w14:paraId="2DAEA9F0"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HVAC</w:t>
            </w:r>
          </w:p>
          <w:p w14:paraId="20BA35BB"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Landscaping</w:t>
            </w:r>
          </w:p>
          <w:p w14:paraId="22ABFCBC"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Masonry &amp; Brickwork</w:t>
            </w:r>
          </w:p>
          <w:p w14:paraId="3B0B7BCF" w14:textId="77777777" w:rsidR="007E1C51" w:rsidRPr="006D017F" w:rsidRDefault="007E1C51" w:rsidP="006D017F">
            <w:pPr>
              <w:pStyle w:val="paragraph"/>
              <w:numPr>
                <w:ilvl w:val="0"/>
                <w:numId w:val="2"/>
              </w:numPr>
              <w:spacing w:before="0" w:beforeAutospacing="0" w:after="0" w:afterAutospacing="0"/>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Marine Construction (Piling, Diving Services, Tugging, Barge Services)</w:t>
            </w:r>
          </w:p>
          <w:p w14:paraId="429980ED"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Mechanical Fabrication</w:t>
            </w:r>
          </w:p>
          <w:p w14:paraId="15F3DDF1" w14:textId="589FD8B1" w:rsidR="007E1C51" w:rsidRPr="006D017F" w:rsidRDefault="007E1C51" w:rsidP="006D017F">
            <w:pPr>
              <w:pStyle w:val="paragraph"/>
              <w:numPr>
                <w:ilvl w:val="0"/>
                <w:numId w:val="2"/>
              </w:numPr>
              <w:spacing w:before="0" w:beforeAutospacing="0" w:after="0" w:afterAutospacing="0"/>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Miscellaneous</w:t>
            </w:r>
            <w:r w:rsidR="006D017F">
              <w:rPr>
                <w:rStyle w:val="normaltextrun"/>
                <w:rFonts w:ascii="Microsoft PhagsPa" w:hAnsi="Microsoft PhagsPa" w:cs="Segoe UI"/>
                <w:sz w:val="18"/>
                <w:szCs w:val="18"/>
              </w:rPr>
              <w:t xml:space="preserve"> </w:t>
            </w:r>
            <w:r w:rsidRPr="006D017F">
              <w:rPr>
                <w:rStyle w:val="normaltextrun"/>
                <w:rFonts w:ascii="Microsoft PhagsPa" w:hAnsi="Microsoft PhagsPa" w:cs="Segoe UI"/>
                <w:sz w:val="18"/>
                <w:szCs w:val="18"/>
              </w:rPr>
              <w:t>Metals, Metal Fabrication, Ironwork</w:t>
            </w:r>
          </w:p>
          <w:p w14:paraId="479611DC"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Plumbing</w:t>
            </w:r>
          </w:p>
          <w:p w14:paraId="6337FE4F"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Roofing &amp; Waterproofing</w:t>
            </w:r>
          </w:p>
          <w:p w14:paraId="76241149"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Trucking &amp; Logistics</w:t>
            </w:r>
          </w:p>
          <w:p w14:paraId="60B80FA2" w14:textId="77777777" w:rsidR="007E1C51" w:rsidRPr="006D017F" w:rsidRDefault="007E1C51" w:rsidP="007E1C51">
            <w:pPr>
              <w:pStyle w:val="paragraph"/>
              <w:numPr>
                <w:ilvl w:val="0"/>
                <w:numId w:val="2"/>
              </w:numPr>
              <w:spacing w:before="0" w:beforeAutospacing="0" w:after="0" w:afterAutospacing="0"/>
              <w:jc w:val="both"/>
              <w:textAlignment w:val="baseline"/>
              <w:rPr>
                <w:rStyle w:val="normaltextrun"/>
                <w:rFonts w:ascii="Microsoft PhagsPa" w:hAnsi="Microsoft PhagsPa" w:cs="Segoe UI"/>
                <w:sz w:val="18"/>
                <w:szCs w:val="18"/>
              </w:rPr>
            </w:pPr>
            <w:r w:rsidRPr="006D017F">
              <w:rPr>
                <w:rStyle w:val="normaltextrun"/>
                <w:rFonts w:ascii="Microsoft PhagsPa" w:hAnsi="Microsoft PhagsPa" w:cs="Segoe UI"/>
                <w:sz w:val="18"/>
                <w:szCs w:val="18"/>
              </w:rPr>
              <w:t>Underground Utilities</w:t>
            </w:r>
          </w:p>
          <w:p w14:paraId="1F1A6842" w14:textId="77777777" w:rsidR="007E1C51" w:rsidRPr="006D017F" w:rsidRDefault="007E1C51">
            <w:pPr>
              <w:rPr>
                <w:sz w:val="18"/>
                <w:szCs w:val="18"/>
              </w:rPr>
            </w:pPr>
          </w:p>
        </w:tc>
      </w:tr>
    </w:tbl>
    <w:p w14:paraId="01200CAF" w14:textId="77777777" w:rsidR="007E605B" w:rsidRPr="009D5F7F" w:rsidRDefault="007E605B" w:rsidP="007E605B">
      <w:pPr>
        <w:rPr>
          <w:rFonts w:ascii="Roboto" w:hAnsi="Roboto"/>
          <w:b/>
          <w:bCs/>
        </w:rPr>
      </w:pPr>
      <w:r w:rsidRPr="009D5F7F">
        <w:rPr>
          <w:rFonts w:ascii="Roboto" w:hAnsi="Roboto"/>
          <w:b/>
          <w:bCs/>
        </w:rPr>
        <w:t>NYCEDC manages two capacity building programs:</w:t>
      </w:r>
    </w:p>
    <w:p w14:paraId="0272B7FE" w14:textId="526F10A0" w:rsidR="007E605B" w:rsidRPr="009D5F7F" w:rsidRDefault="007E605B" w:rsidP="009D5F7F">
      <w:pPr>
        <w:ind w:left="720"/>
        <w:rPr>
          <w:rFonts w:ascii="Roboto" w:hAnsi="Roboto"/>
          <w:b/>
          <w:bCs/>
          <w:i/>
          <w:iCs/>
          <w:color w:val="4472C4" w:themeColor="accent1"/>
        </w:rPr>
      </w:pPr>
      <w:r w:rsidRPr="009D5F7F">
        <w:rPr>
          <w:rFonts w:ascii="Roboto" w:hAnsi="Roboto"/>
          <w:b/>
          <w:bCs/>
          <w:i/>
          <w:iCs/>
          <w:color w:val="4472C4" w:themeColor="accent1"/>
        </w:rPr>
        <w:t xml:space="preserve">CONSTRUCTNYC  </w:t>
      </w:r>
    </w:p>
    <w:p w14:paraId="4593363E" w14:textId="1FACD7C4" w:rsidR="007E605B" w:rsidRPr="00CC339A" w:rsidRDefault="007E605B" w:rsidP="009D5F7F">
      <w:pPr>
        <w:ind w:left="720"/>
        <w:rPr>
          <w:rFonts w:ascii="Microsoft PhagsPa" w:hAnsi="Microsoft PhagsPa"/>
        </w:rPr>
      </w:pPr>
      <w:r w:rsidRPr="00CC339A">
        <w:rPr>
          <w:rFonts w:ascii="Microsoft PhagsPa" w:hAnsi="Microsoft PhagsPa"/>
        </w:rPr>
        <w:t xml:space="preserve">This program was launched in 2016 and is designed to be a resource of and for general contractors, plumbers, </w:t>
      </w:r>
      <w:r w:rsidR="009D5F7F" w:rsidRPr="00CC339A">
        <w:rPr>
          <w:rFonts w:ascii="Microsoft PhagsPa" w:hAnsi="Microsoft PhagsPa"/>
        </w:rPr>
        <w:t>electricians,</w:t>
      </w:r>
      <w:r w:rsidRPr="00CC339A">
        <w:rPr>
          <w:rFonts w:ascii="Microsoft PhagsPa" w:hAnsi="Microsoft PhagsPa"/>
        </w:rPr>
        <w:t xml:space="preserve"> and other building construction trades that want to work on on-land construction and green/decarbonization construction projects. </w:t>
      </w:r>
    </w:p>
    <w:p w14:paraId="50EF3280" w14:textId="51AA88F5" w:rsidR="007E605B" w:rsidRPr="00DC4E54" w:rsidRDefault="009D5F7F" w:rsidP="00DC4E54">
      <w:pPr>
        <w:ind w:firstLine="720"/>
        <w:rPr>
          <w:rFonts w:ascii="Roboto" w:hAnsi="Roboto"/>
          <w:b/>
          <w:bCs/>
          <w:color w:val="4472C4" w:themeColor="accent1"/>
        </w:rPr>
      </w:pPr>
      <w:r w:rsidRPr="00DC4E54">
        <w:rPr>
          <w:rFonts w:ascii="Roboto" w:hAnsi="Roboto"/>
          <w:b/>
          <w:bCs/>
          <w:color w:val="4472C4" w:themeColor="accent1"/>
        </w:rPr>
        <w:t xml:space="preserve">OFFSHORE WIND NEW YORK WATERFRONT PATHWAYS  </w:t>
      </w:r>
    </w:p>
    <w:p w14:paraId="3B94C9DB" w14:textId="461C90E3" w:rsidR="007E605B" w:rsidRDefault="007E605B" w:rsidP="009D5F7F">
      <w:pPr>
        <w:ind w:left="720"/>
        <w:jc w:val="both"/>
        <w:rPr>
          <w:rFonts w:ascii="Microsoft PhagsPa" w:hAnsi="Microsoft PhagsPa"/>
        </w:rPr>
      </w:pPr>
      <w:r w:rsidRPr="00E6170D">
        <w:rPr>
          <w:rFonts w:ascii="Microsoft PhagsPa" w:hAnsi="Microsoft PhagsPa"/>
        </w:rPr>
        <w:t>This program launched</w:t>
      </w:r>
      <w:r>
        <w:rPr>
          <w:rFonts w:ascii="Microsoft PhagsPa" w:hAnsi="Microsoft PhagsPa"/>
        </w:rPr>
        <w:t xml:space="preserve"> in 2023 and</w:t>
      </w:r>
      <w:r w:rsidRPr="0003119E">
        <w:rPr>
          <w:rFonts w:ascii="Microsoft PhagsPa" w:hAnsi="Microsoft PhagsPa"/>
        </w:rPr>
        <w:t xml:space="preserve"> is designed as a resource of and for construction and professional services looking to gain opportunities in waterfront construction, includ</w:t>
      </w:r>
      <w:r>
        <w:rPr>
          <w:rFonts w:ascii="Microsoft PhagsPa" w:hAnsi="Microsoft PhagsPa"/>
        </w:rPr>
        <w:t>ing</w:t>
      </w:r>
      <w:r w:rsidRPr="0003119E">
        <w:rPr>
          <w:rFonts w:ascii="Microsoft PhagsPa" w:hAnsi="Microsoft PhagsPa"/>
        </w:rPr>
        <w:t xml:space="preserve"> offshore wind waterfront redevelopment projects.</w:t>
      </w:r>
    </w:p>
    <w:p w14:paraId="22EFCC5C" w14:textId="77777777" w:rsidR="006D017F" w:rsidRDefault="006D017F" w:rsidP="007E605B">
      <w:pPr>
        <w:jc w:val="both"/>
        <w:rPr>
          <w:rFonts w:ascii="Microsoft PhagsPa" w:hAnsi="Microsoft PhagsPa"/>
        </w:rPr>
      </w:pPr>
    </w:p>
    <w:p w14:paraId="332085D8" w14:textId="77777777" w:rsidR="000D3A2A" w:rsidRDefault="000D3A2A" w:rsidP="007E605B">
      <w:pPr>
        <w:jc w:val="both"/>
        <w:rPr>
          <w:rFonts w:ascii="Microsoft PhagsPa" w:hAnsi="Microsoft PhagsPa"/>
        </w:rPr>
      </w:pPr>
    </w:p>
    <w:p w14:paraId="09350F04" w14:textId="77777777" w:rsidR="00DC4E54" w:rsidRDefault="00DC4E54" w:rsidP="007E605B">
      <w:pPr>
        <w:jc w:val="both"/>
        <w:rPr>
          <w:rFonts w:ascii="Microsoft PhagsPa" w:hAnsi="Microsoft PhagsPa"/>
        </w:rPr>
      </w:pPr>
    </w:p>
    <w:p w14:paraId="0E97FB8A" w14:textId="77777777" w:rsidR="006D017F" w:rsidRDefault="006D017F" w:rsidP="007E605B">
      <w:pPr>
        <w:jc w:val="both"/>
        <w:rPr>
          <w:rFonts w:ascii="Microsoft PhagsPa" w:hAnsi="Microsoft PhagsPa"/>
        </w:rPr>
      </w:pPr>
    </w:p>
    <w:p w14:paraId="0DC8EE8D" w14:textId="77999AA5" w:rsidR="007E605B" w:rsidRPr="00326E9A" w:rsidRDefault="006D017F" w:rsidP="00326E9A">
      <w:pPr>
        <w:rPr>
          <w:rFonts w:ascii="Roboto" w:hAnsi="Roboto"/>
          <w:b/>
          <w:bCs/>
        </w:rPr>
      </w:pPr>
      <w:r w:rsidRPr="00326E9A">
        <w:rPr>
          <w:rFonts w:ascii="Roboto" w:hAnsi="Roboto"/>
          <w:b/>
          <w:bCs/>
        </w:rPr>
        <w:lastRenderedPageBreak/>
        <w:t>HOW DOES A CONTRACTOR MAKE IT ONTO NYCEDC’S PQL?</w:t>
      </w:r>
    </w:p>
    <w:p w14:paraId="53183AAE" w14:textId="7074587C" w:rsidR="007E605B" w:rsidRPr="009D5F7F" w:rsidRDefault="007E605B" w:rsidP="009D5F7F">
      <w:pPr>
        <w:ind w:left="720"/>
        <w:rPr>
          <w:rFonts w:ascii="Roboto" w:hAnsi="Roboto"/>
          <w:b/>
          <w:bCs/>
          <w:color w:val="4472C4" w:themeColor="accent1"/>
        </w:rPr>
      </w:pPr>
      <w:r w:rsidRPr="009D5F7F">
        <w:rPr>
          <w:rFonts w:ascii="Roboto" w:hAnsi="Roboto"/>
          <w:b/>
          <w:bCs/>
          <w:color w:val="4472C4" w:themeColor="accent1"/>
          <w:u w:val="single"/>
        </w:rPr>
        <w:t>Step 1</w:t>
      </w:r>
      <w:r w:rsidRPr="009D5F7F">
        <w:rPr>
          <w:rFonts w:ascii="Roboto" w:hAnsi="Roboto"/>
          <w:b/>
          <w:bCs/>
          <w:color w:val="4472C4" w:themeColor="accent1"/>
        </w:rPr>
        <w:t>: The contractor submits its information to NYCEDC via an online eligibility form. The criteria for eligibility to join the PQL includes:</w:t>
      </w:r>
    </w:p>
    <w:p w14:paraId="1091986D" w14:textId="2B47099D" w:rsidR="007E605B" w:rsidRPr="00C71D28" w:rsidRDefault="007E605B" w:rsidP="001D407C">
      <w:pPr>
        <w:pStyle w:val="paragraph"/>
        <w:numPr>
          <w:ilvl w:val="0"/>
          <w:numId w:val="18"/>
        </w:numPr>
        <w:spacing w:before="0" w:beforeAutospacing="0" w:after="0" w:afterAutospacing="0"/>
        <w:jc w:val="both"/>
        <w:textAlignment w:val="baseline"/>
        <w:rPr>
          <w:rStyle w:val="normaltextrun"/>
          <w:rFonts w:ascii="Microsoft PhagsPa" w:hAnsi="Microsoft PhagsPa" w:cs="Segoe UI"/>
          <w:sz w:val="18"/>
          <w:szCs w:val="18"/>
        </w:rPr>
      </w:pPr>
      <w:r w:rsidRPr="00C71D28">
        <w:rPr>
          <w:rStyle w:val="normaltextrun"/>
          <w:rFonts w:ascii="Microsoft PhagsPa" w:hAnsi="Microsoft PhagsPa" w:cs="Segoe UI"/>
          <w:sz w:val="18"/>
          <w:szCs w:val="18"/>
        </w:rPr>
        <w:t>Demonstration of sound financial standing as well as ability to perform work,</w:t>
      </w:r>
    </w:p>
    <w:p w14:paraId="3C91402D" w14:textId="27D90DDE" w:rsidR="007E605B" w:rsidRPr="00C71D28" w:rsidRDefault="007E605B" w:rsidP="001D407C">
      <w:pPr>
        <w:pStyle w:val="paragraph"/>
        <w:numPr>
          <w:ilvl w:val="0"/>
          <w:numId w:val="18"/>
        </w:numPr>
        <w:spacing w:before="0" w:beforeAutospacing="0" w:after="0" w:afterAutospacing="0"/>
        <w:jc w:val="both"/>
        <w:textAlignment w:val="baseline"/>
        <w:rPr>
          <w:rStyle w:val="normaltextrun"/>
          <w:rFonts w:ascii="Microsoft PhagsPa" w:hAnsi="Microsoft PhagsPa" w:cs="Segoe UI"/>
          <w:sz w:val="18"/>
          <w:szCs w:val="18"/>
        </w:rPr>
      </w:pPr>
      <w:r w:rsidRPr="00C71D28">
        <w:rPr>
          <w:rStyle w:val="normaltextrun"/>
          <w:rFonts w:ascii="Microsoft PhagsPa" w:hAnsi="Microsoft PhagsPa" w:cs="Segoe UI"/>
          <w:sz w:val="18"/>
          <w:szCs w:val="18"/>
        </w:rPr>
        <w:t>Operational status of business for at least two years, and</w:t>
      </w:r>
    </w:p>
    <w:p w14:paraId="571EAA8C" w14:textId="7D1FF6C8" w:rsidR="000D3A2A" w:rsidRPr="00C71D28" w:rsidRDefault="007E605B" w:rsidP="001D407C">
      <w:pPr>
        <w:pStyle w:val="paragraph"/>
        <w:numPr>
          <w:ilvl w:val="0"/>
          <w:numId w:val="18"/>
        </w:numPr>
        <w:spacing w:before="0" w:beforeAutospacing="0" w:after="0" w:afterAutospacing="0"/>
        <w:jc w:val="both"/>
        <w:textAlignment w:val="baseline"/>
        <w:rPr>
          <w:rStyle w:val="normaltextrun"/>
          <w:rFonts w:ascii="Microsoft PhagsPa" w:hAnsi="Microsoft PhagsPa" w:cs="Segoe UI"/>
          <w:sz w:val="18"/>
          <w:szCs w:val="18"/>
        </w:rPr>
      </w:pPr>
      <w:r w:rsidRPr="00C71D28">
        <w:rPr>
          <w:rStyle w:val="normaltextrun"/>
          <w:rFonts w:ascii="Microsoft PhagsPa" w:hAnsi="Microsoft PhagsPa" w:cs="Segoe UI"/>
          <w:sz w:val="18"/>
          <w:szCs w:val="18"/>
        </w:rPr>
        <w:t>MBE, WBE or MWBE certification with NYC Department of Small Business Services (SBS) or Empire State Development Corp (ESDC) or DBE certification with the U.S. Department of Transportation.</w:t>
      </w:r>
    </w:p>
    <w:p w14:paraId="3CF0D4D8" w14:textId="77777777" w:rsidR="00326E9A" w:rsidRPr="00326E9A" w:rsidRDefault="00326E9A" w:rsidP="009D5F7F">
      <w:pPr>
        <w:pStyle w:val="paragraph"/>
        <w:spacing w:before="0" w:beforeAutospacing="0" w:after="0" w:afterAutospacing="0"/>
        <w:ind w:left="1440"/>
        <w:jc w:val="both"/>
        <w:textAlignment w:val="baseline"/>
        <w:rPr>
          <w:rFonts w:ascii="Microsoft PhagsPa" w:hAnsi="Microsoft PhagsPa" w:cs="Segoe UI"/>
          <w:sz w:val="22"/>
          <w:szCs w:val="22"/>
        </w:rPr>
      </w:pPr>
    </w:p>
    <w:p w14:paraId="26B401D6" w14:textId="717665C3" w:rsidR="007E605B" w:rsidRPr="009D5F7F" w:rsidRDefault="007E605B" w:rsidP="009D5F7F">
      <w:pPr>
        <w:ind w:left="720"/>
        <w:rPr>
          <w:rFonts w:ascii="Roboto" w:hAnsi="Roboto"/>
          <w:b/>
          <w:bCs/>
          <w:color w:val="4472C4" w:themeColor="accent1"/>
        </w:rPr>
      </w:pPr>
      <w:r w:rsidRPr="009D5F7F">
        <w:rPr>
          <w:rFonts w:ascii="Roboto" w:hAnsi="Roboto"/>
          <w:b/>
          <w:bCs/>
          <w:color w:val="4472C4" w:themeColor="accent1"/>
          <w:u w:val="single"/>
        </w:rPr>
        <w:t>Step 2</w:t>
      </w:r>
      <w:r w:rsidRPr="009D5F7F">
        <w:rPr>
          <w:rFonts w:ascii="Roboto" w:hAnsi="Roboto"/>
          <w:b/>
          <w:bCs/>
          <w:color w:val="4472C4" w:themeColor="accent1"/>
        </w:rPr>
        <w:t xml:space="preserve">: NYCEDC thoroughly vets the contractor and the information submitted. Contractors deemed initially eligible are invited to submit a full program applicable. NYCEDC will review the full application </w:t>
      </w:r>
      <w:r w:rsidR="009D5F7F" w:rsidRPr="009D5F7F">
        <w:rPr>
          <w:rFonts w:ascii="Roboto" w:hAnsi="Roboto"/>
          <w:b/>
          <w:bCs/>
          <w:color w:val="4472C4" w:themeColor="accent1"/>
        </w:rPr>
        <w:t>and</w:t>
      </w:r>
      <w:r w:rsidRPr="009D5F7F">
        <w:rPr>
          <w:rFonts w:ascii="Roboto" w:hAnsi="Roboto"/>
          <w:b/>
          <w:bCs/>
          <w:color w:val="4472C4" w:themeColor="accent1"/>
        </w:rPr>
        <w:t>:</w:t>
      </w:r>
    </w:p>
    <w:p w14:paraId="03F62597" w14:textId="2DFDCB47" w:rsidR="007E605B" w:rsidRPr="00C71D28" w:rsidRDefault="007E605B" w:rsidP="009D5F7F">
      <w:pPr>
        <w:pStyle w:val="ListParagraph"/>
        <w:numPr>
          <w:ilvl w:val="0"/>
          <w:numId w:val="5"/>
        </w:numPr>
        <w:spacing w:after="0" w:line="240" w:lineRule="auto"/>
        <w:ind w:left="1440"/>
        <w:jc w:val="both"/>
        <w:textAlignment w:val="baseline"/>
        <w:rPr>
          <w:rFonts w:ascii="Microsoft PhagsPa" w:hAnsi="Microsoft PhagsPa"/>
          <w:sz w:val="18"/>
          <w:szCs w:val="18"/>
        </w:rPr>
      </w:pPr>
      <w:r w:rsidRPr="00C71D28">
        <w:rPr>
          <w:rFonts w:ascii="Microsoft PhagsPa" w:hAnsi="Microsoft PhagsPa"/>
          <w:sz w:val="18"/>
          <w:szCs w:val="18"/>
        </w:rPr>
        <w:t>Conduct</w:t>
      </w:r>
      <w:r w:rsidR="009D5F7F" w:rsidRPr="00C71D28">
        <w:rPr>
          <w:rFonts w:ascii="Microsoft PhagsPa" w:hAnsi="Microsoft PhagsPa"/>
          <w:sz w:val="18"/>
          <w:szCs w:val="18"/>
        </w:rPr>
        <w:t>s</w:t>
      </w:r>
      <w:r w:rsidRPr="00C71D28">
        <w:rPr>
          <w:rFonts w:ascii="Microsoft PhagsPa" w:hAnsi="Microsoft PhagsPa"/>
          <w:sz w:val="18"/>
          <w:szCs w:val="18"/>
        </w:rPr>
        <w:t xml:space="preserve"> reference checks to verify reported experience.</w:t>
      </w:r>
    </w:p>
    <w:p w14:paraId="150CC3C3" w14:textId="7C6C246D" w:rsidR="007E605B" w:rsidRPr="00C71D28" w:rsidRDefault="007E605B" w:rsidP="009D5F7F">
      <w:pPr>
        <w:pStyle w:val="ListParagraph"/>
        <w:numPr>
          <w:ilvl w:val="0"/>
          <w:numId w:val="5"/>
        </w:numPr>
        <w:spacing w:after="0" w:line="240" w:lineRule="auto"/>
        <w:ind w:left="1440"/>
        <w:jc w:val="both"/>
        <w:textAlignment w:val="baseline"/>
        <w:rPr>
          <w:rFonts w:ascii="Microsoft PhagsPa" w:hAnsi="Microsoft PhagsPa"/>
          <w:sz w:val="18"/>
          <w:szCs w:val="18"/>
        </w:rPr>
      </w:pPr>
      <w:r w:rsidRPr="00C71D28">
        <w:rPr>
          <w:rFonts w:ascii="Microsoft PhagsPa" w:hAnsi="Microsoft PhagsPa"/>
          <w:sz w:val="18"/>
          <w:szCs w:val="18"/>
        </w:rPr>
        <w:t>Review</w:t>
      </w:r>
      <w:r w:rsidR="009D5F7F" w:rsidRPr="00C71D28">
        <w:rPr>
          <w:rFonts w:ascii="Microsoft PhagsPa" w:hAnsi="Microsoft PhagsPa"/>
          <w:sz w:val="18"/>
          <w:szCs w:val="18"/>
        </w:rPr>
        <w:t>s</w:t>
      </w:r>
      <w:r w:rsidRPr="00C71D28">
        <w:rPr>
          <w:rFonts w:ascii="Microsoft PhagsPa" w:hAnsi="Microsoft PhagsPa"/>
          <w:sz w:val="18"/>
          <w:szCs w:val="18"/>
        </w:rPr>
        <w:t xml:space="preserve"> Safety Record, Financial Capacity, and Integrity Records.</w:t>
      </w:r>
    </w:p>
    <w:p w14:paraId="25BEC245" w14:textId="5BBE6E4B" w:rsidR="007E605B" w:rsidRPr="00C71D28" w:rsidRDefault="007E605B" w:rsidP="009D5F7F">
      <w:pPr>
        <w:pStyle w:val="ListParagraph"/>
        <w:numPr>
          <w:ilvl w:val="0"/>
          <w:numId w:val="5"/>
        </w:numPr>
        <w:spacing w:after="0" w:line="240" w:lineRule="auto"/>
        <w:ind w:left="1440"/>
        <w:jc w:val="both"/>
        <w:textAlignment w:val="baseline"/>
        <w:rPr>
          <w:rFonts w:ascii="Microsoft PhagsPa" w:hAnsi="Microsoft PhagsPa"/>
          <w:sz w:val="18"/>
          <w:szCs w:val="18"/>
        </w:rPr>
      </w:pPr>
      <w:r w:rsidRPr="00C71D28">
        <w:rPr>
          <w:rFonts w:ascii="Microsoft PhagsPa" w:hAnsi="Microsoft PhagsPa"/>
          <w:sz w:val="18"/>
          <w:szCs w:val="18"/>
        </w:rPr>
        <w:t>Conduct</w:t>
      </w:r>
      <w:r w:rsidR="009D5F7F" w:rsidRPr="00C71D28">
        <w:rPr>
          <w:rFonts w:ascii="Microsoft PhagsPa" w:hAnsi="Microsoft PhagsPa"/>
          <w:sz w:val="18"/>
          <w:szCs w:val="18"/>
        </w:rPr>
        <w:t>s</w:t>
      </w:r>
      <w:r w:rsidRPr="00C71D28">
        <w:rPr>
          <w:rFonts w:ascii="Microsoft PhagsPa" w:hAnsi="Microsoft PhagsPa"/>
          <w:sz w:val="18"/>
          <w:szCs w:val="18"/>
        </w:rPr>
        <w:t xml:space="preserve"> a technical interview with a panel inclusive of representatives from the Asset Management and Capital Program Departments.</w:t>
      </w:r>
    </w:p>
    <w:p w14:paraId="222F8DE9" w14:textId="0C78F468" w:rsidR="007E605B" w:rsidRPr="00C71D28" w:rsidRDefault="007E605B" w:rsidP="009D5F7F">
      <w:pPr>
        <w:pStyle w:val="ListParagraph"/>
        <w:numPr>
          <w:ilvl w:val="0"/>
          <w:numId w:val="5"/>
        </w:numPr>
        <w:spacing w:after="0" w:line="240" w:lineRule="auto"/>
        <w:ind w:left="1440"/>
        <w:jc w:val="both"/>
        <w:textAlignment w:val="baseline"/>
        <w:rPr>
          <w:rFonts w:ascii="Microsoft PhagsPa" w:hAnsi="Microsoft PhagsPa"/>
          <w:sz w:val="18"/>
          <w:szCs w:val="18"/>
        </w:rPr>
      </w:pPr>
      <w:r w:rsidRPr="00C71D28">
        <w:rPr>
          <w:rFonts w:ascii="Microsoft PhagsPa" w:hAnsi="Microsoft PhagsPa"/>
          <w:sz w:val="18"/>
          <w:szCs w:val="18"/>
        </w:rPr>
        <w:t>Identif</w:t>
      </w:r>
      <w:r w:rsidR="009D5F7F" w:rsidRPr="00C71D28">
        <w:rPr>
          <w:rFonts w:ascii="Microsoft PhagsPa" w:hAnsi="Microsoft PhagsPa"/>
          <w:sz w:val="18"/>
          <w:szCs w:val="18"/>
        </w:rPr>
        <w:t>ies</w:t>
      </w:r>
      <w:r w:rsidRPr="00C71D28">
        <w:rPr>
          <w:rFonts w:ascii="Microsoft PhagsPa" w:hAnsi="Microsoft PhagsPa"/>
          <w:sz w:val="18"/>
          <w:szCs w:val="18"/>
        </w:rPr>
        <w:t xml:space="preserve"> any areas of assistance to be addressed with training.</w:t>
      </w:r>
    </w:p>
    <w:p w14:paraId="6E4E27AF" w14:textId="1744F98C" w:rsidR="007E605B" w:rsidRPr="00C71D28" w:rsidRDefault="007E605B" w:rsidP="009D5F7F">
      <w:pPr>
        <w:pStyle w:val="ListParagraph"/>
        <w:numPr>
          <w:ilvl w:val="0"/>
          <w:numId w:val="5"/>
        </w:numPr>
        <w:spacing w:after="0" w:line="240" w:lineRule="auto"/>
        <w:ind w:left="1440"/>
        <w:jc w:val="both"/>
        <w:textAlignment w:val="baseline"/>
        <w:rPr>
          <w:rFonts w:ascii="Microsoft PhagsPa" w:hAnsi="Microsoft PhagsPa"/>
          <w:sz w:val="18"/>
          <w:szCs w:val="18"/>
        </w:rPr>
      </w:pPr>
      <w:r w:rsidRPr="00C71D28">
        <w:rPr>
          <w:rFonts w:ascii="Microsoft PhagsPa" w:hAnsi="Microsoft PhagsPa"/>
          <w:sz w:val="18"/>
          <w:szCs w:val="18"/>
        </w:rPr>
        <w:t>Determine</w:t>
      </w:r>
      <w:r w:rsidR="009D5F7F" w:rsidRPr="00C71D28">
        <w:rPr>
          <w:rFonts w:ascii="Microsoft PhagsPa" w:hAnsi="Microsoft PhagsPa"/>
          <w:sz w:val="18"/>
          <w:szCs w:val="18"/>
        </w:rPr>
        <w:t>s</w:t>
      </w:r>
      <w:r w:rsidRPr="00C71D28">
        <w:rPr>
          <w:rFonts w:ascii="Microsoft PhagsPa" w:hAnsi="Microsoft PhagsPa"/>
          <w:sz w:val="18"/>
          <w:szCs w:val="18"/>
        </w:rPr>
        <w:t xml:space="preserve"> any risk mitigation measures that should be put in force when the contractor is awarded work.</w:t>
      </w:r>
    </w:p>
    <w:p w14:paraId="0F51A926" w14:textId="77777777" w:rsidR="000D3A2A" w:rsidRPr="000D3A2A" w:rsidRDefault="000D3A2A" w:rsidP="009D5F7F">
      <w:pPr>
        <w:pStyle w:val="ListParagraph"/>
        <w:spacing w:after="0" w:line="240" w:lineRule="auto"/>
        <w:ind w:left="1440"/>
        <w:jc w:val="both"/>
        <w:textAlignment w:val="baseline"/>
        <w:rPr>
          <w:rFonts w:ascii="Microsoft PhagsPa" w:hAnsi="Microsoft PhagsPa"/>
        </w:rPr>
      </w:pPr>
    </w:p>
    <w:p w14:paraId="0024FC51" w14:textId="594C015A" w:rsidR="000D3A2A" w:rsidRPr="009D5F7F" w:rsidRDefault="007E605B" w:rsidP="009D5F7F">
      <w:pPr>
        <w:ind w:left="720"/>
        <w:rPr>
          <w:rFonts w:ascii="Roboto" w:hAnsi="Roboto"/>
          <w:b/>
          <w:bCs/>
          <w:color w:val="4472C4" w:themeColor="accent1"/>
        </w:rPr>
      </w:pPr>
      <w:r w:rsidRPr="009D5F7F">
        <w:rPr>
          <w:rFonts w:ascii="Roboto" w:hAnsi="Roboto"/>
          <w:b/>
          <w:bCs/>
          <w:color w:val="4472C4" w:themeColor="accent1"/>
          <w:u w:val="single"/>
        </w:rPr>
        <w:t>Step 3</w:t>
      </w:r>
      <w:r w:rsidRPr="009D5F7F">
        <w:rPr>
          <w:rFonts w:ascii="Roboto" w:hAnsi="Roboto"/>
          <w:b/>
          <w:bCs/>
          <w:color w:val="4472C4" w:themeColor="accent1"/>
        </w:rPr>
        <w:t xml:space="preserve">: </w:t>
      </w:r>
      <w:r w:rsidR="0026306B" w:rsidRPr="009D5F7F">
        <w:rPr>
          <w:rFonts w:ascii="Roboto" w:hAnsi="Roboto"/>
          <w:b/>
          <w:bCs/>
          <w:color w:val="4472C4" w:themeColor="accent1"/>
        </w:rPr>
        <w:t xml:space="preserve">Eligible contractors who meet the necessary qualifications become eligible to be placed on a PQL. Each project is reviewed </w:t>
      </w:r>
      <w:r w:rsidR="006169B0" w:rsidRPr="009D5F7F">
        <w:rPr>
          <w:rFonts w:ascii="Roboto" w:hAnsi="Roboto"/>
          <w:b/>
          <w:bCs/>
          <w:color w:val="4472C4" w:themeColor="accent1"/>
        </w:rPr>
        <w:t>individually,</w:t>
      </w:r>
      <w:r w:rsidR="0026306B" w:rsidRPr="009D5F7F">
        <w:rPr>
          <w:rFonts w:ascii="Roboto" w:hAnsi="Roboto"/>
          <w:b/>
          <w:bCs/>
          <w:color w:val="4472C4" w:themeColor="accent1"/>
        </w:rPr>
        <w:t xml:space="preserve"> and only qualified contractors are placed on the PQL for each project. </w:t>
      </w:r>
    </w:p>
    <w:p w14:paraId="00F52DB7" w14:textId="73C244B0" w:rsidR="0026306B" w:rsidRPr="00326E9A" w:rsidRDefault="0026306B" w:rsidP="00E165C5">
      <w:pPr>
        <w:ind w:left="720"/>
        <w:rPr>
          <w:rFonts w:ascii="Roboto" w:hAnsi="Roboto"/>
          <w:b/>
          <w:bCs/>
        </w:rPr>
      </w:pPr>
      <w:r w:rsidRPr="00326E9A">
        <w:rPr>
          <w:rFonts w:ascii="Roboto" w:hAnsi="Roboto"/>
          <w:b/>
          <w:bCs/>
        </w:rPr>
        <w:t xml:space="preserve">HOW DOES NYCEDC DETERMINE WHETHER A CONTRACTOR IS QUALIFIED FOR </w:t>
      </w:r>
      <w:r w:rsidR="00A12F99" w:rsidRPr="00326E9A">
        <w:rPr>
          <w:rFonts w:ascii="Roboto" w:hAnsi="Roboto"/>
          <w:b/>
          <w:bCs/>
        </w:rPr>
        <w:t>A PARTICULAR</w:t>
      </w:r>
      <w:r w:rsidRPr="00326E9A">
        <w:rPr>
          <w:rFonts w:ascii="Roboto" w:hAnsi="Roboto"/>
          <w:b/>
          <w:bCs/>
        </w:rPr>
        <w:t xml:space="preserve"> PROJECT?</w:t>
      </w:r>
    </w:p>
    <w:p w14:paraId="33EB7026" w14:textId="36B1FB01" w:rsidR="006169B0" w:rsidRPr="00C71D28" w:rsidRDefault="006169B0" w:rsidP="00C71D28">
      <w:pPr>
        <w:pStyle w:val="paragraph"/>
        <w:spacing w:before="0" w:beforeAutospacing="0" w:after="0" w:afterAutospacing="0"/>
        <w:ind w:left="720"/>
        <w:jc w:val="both"/>
        <w:textAlignment w:val="baseline"/>
        <w:rPr>
          <w:rStyle w:val="normaltextrun"/>
          <w:rFonts w:ascii="Microsoft PhagsPa" w:hAnsi="Microsoft PhagsPa" w:cs="Segoe UI"/>
          <w:sz w:val="18"/>
          <w:szCs w:val="18"/>
        </w:rPr>
      </w:pPr>
      <w:r w:rsidRPr="00C71D28">
        <w:rPr>
          <w:rStyle w:val="normaltextrun"/>
          <w:rFonts w:ascii="Microsoft PhagsPa" w:hAnsi="Microsoft PhagsPa" w:cs="Segoe UI"/>
          <w:sz w:val="18"/>
          <w:szCs w:val="18"/>
        </w:rPr>
        <w:t xml:space="preserve">NYCEDC assesses project scopes to determine whether there is </w:t>
      </w:r>
      <w:r w:rsidR="007D7A13" w:rsidRPr="00C71D28">
        <w:rPr>
          <w:rStyle w:val="normaltextrun"/>
          <w:rFonts w:ascii="Microsoft PhagsPa" w:hAnsi="Microsoft PhagsPa" w:cs="Segoe UI"/>
          <w:sz w:val="18"/>
          <w:szCs w:val="18"/>
        </w:rPr>
        <w:t>opportunity</w:t>
      </w:r>
      <w:r w:rsidRPr="00C71D28">
        <w:rPr>
          <w:rStyle w:val="normaltextrun"/>
          <w:rFonts w:ascii="Microsoft PhagsPa" w:hAnsi="Microsoft PhagsPa" w:cs="Segoe UI"/>
          <w:sz w:val="18"/>
          <w:szCs w:val="18"/>
        </w:rPr>
        <w:t xml:space="preserve"> to utilize the PQL(s). If NYCEDC determines that a project is appropriate for the use of the PQL(s), it will provide a list of suitable PQL contractors to the </w:t>
      </w:r>
      <w:r w:rsidR="00C85BA6">
        <w:rPr>
          <w:rStyle w:val="normaltextrun"/>
          <w:rFonts w:ascii="Microsoft PhagsPa" w:hAnsi="Microsoft PhagsPa" w:cs="Segoe UI"/>
          <w:sz w:val="18"/>
          <w:szCs w:val="18"/>
        </w:rPr>
        <w:t>r</w:t>
      </w:r>
      <w:r w:rsidRPr="00C71D28">
        <w:rPr>
          <w:rStyle w:val="normaltextrun"/>
          <w:rFonts w:ascii="Microsoft PhagsPa" w:hAnsi="Microsoft PhagsPa" w:cs="Segoe UI"/>
          <w:sz w:val="18"/>
          <w:szCs w:val="18"/>
        </w:rPr>
        <w:t xml:space="preserve">espondent.  </w:t>
      </w:r>
    </w:p>
    <w:p w14:paraId="6A3A386B" w14:textId="77777777" w:rsidR="006169B0" w:rsidRDefault="006169B0" w:rsidP="00C71D28">
      <w:pPr>
        <w:pStyle w:val="paragraph"/>
        <w:spacing w:before="0" w:beforeAutospacing="0" w:after="0" w:afterAutospacing="0"/>
        <w:ind w:left="720"/>
        <w:jc w:val="both"/>
        <w:textAlignment w:val="baseline"/>
        <w:rPr>
          <w:rStyle w:val="normaltextrun"/>
          <w:rFonts w:ascii="Microsoft PhagsPa" w:hAnsi="Microsoft PhagsPa" w:cs="Segoe UI"/>
        </w:rPr>
      </w:pPr>
    </w:p>
    <w:p w14:paraId="5693602C" w14:textId="77777777" w:rsidR="006169B0" w:rsidRPr="00C71D28" w:rsidRDefault="006169B0" w:rsidP="00C71D28">
      <w:pPr>
        <w:pStyle w:val="paragraph"/>
        <w:spacing w:before="0" w:beforeAutospacing="0" w:after="0" w:afterAutospacing="0"/>
        <w:ind w:left="720"/>
        <w:jc w:val="both"/>
        <w:textAlignment w:val="baseline"/>
        <w:rPr>
          <w:rFonts w:ascii="Microsoft PhagsPa" w:hAnsi="Microsoft PhagsPa"/>
          <w:i/>
          <w:iCs/>
          <w:sz w:val="20"/>
          <w:szCs w:val="20"/>
          <w:u w:val="single"/>
        </w:rPr>
      </w:pPr>
      <w:r w:rsidRPr="00C71D28">
        <w:rPr>
          <w:rFonts w:ascii="Microsoft PhagsPa" w:hAnsi="Microsoft PhagsPa"/>
          <w:i/>
          <w:iCs/>
          <w:sz w:val="20"/>
          <w:szCs w:val="20"/>
          <w:u w:val="single"/>
        </w:rPr>
        <w:t>NYCEDC recommendation of PQL contractors are relative to the following criteria:</w:t>
      </w:r>
    </w:p>
    <w:p w14:paraId="12E3BAD4" w14:textId="77777777" w:rsidR="006169B0" w:rsidRPr="006169B0" w:rsidRDefault="006169B0" w:rsidP="00C71D28">
      <w:pPr>
        <w:pStyle w:val="paragraph"/>
        <w:spacing w:before="0" w:beforeAutospacing="0" w:after="0" w:afterAutospacing="0"/>
        <w:ind w:left="720"/>
        <w:jc w:val="both"/>
        <w:textAlignment w:val="baseline"/>
        <w:rPr>
          <w:rFonts w:ascii="Microsoft PhagsPa" w:hAnsi="Microsoft PhagsPa"/>
          <w:i/>
          <w:iCs/>
          <w:u w:val="single"/>
        </w:rPr>
      </w:pPr>
    </w:p>
    <w:p w14:paraId="6EDD6920" w14:textId="599619DC" w:rsidR="006169B0" w:rsidRPr="00C71D28" w:rsidRDefault="006169B0" w:rsidP="00C71D28">
      <w:pPr>
        <w:pStyle w:val="ListParagraph"/>
        <w:numPr>
          <w:ilvl w:val="0"/>
          <w:numId w:val="7"/>
        </w:numPr>
        <w:spacing w:after="0" w:line="240" w:lineRule="auto"/>
        <w:ind w:left="1800"/>
        <w:jc w:val="both"/>
        <w:textAlignment w:val="baseline"/>
        <w:rPr>
          <w:rFonts w:ascii="Microsoft PhagsPa" w:hAnsi="Microsoft PhagsPa"/>
          <w:sz w:val="18"/>
          <w:szCs w:val="18"/>
        </w:rPr>
      </w:pPr>
      <w:r w:rsidRPr="00C71D28">
        <w:rPr>
          <w:rFonts w:ascii="Microsoft PhagsPa" w:hAnsi="Microsoft PhagsPa"/>
          <w:b/>
          <w:bCs/>
          <w:sz w:val="18"/>
          <w:szCs w:val="18"/>
        </w:rPr>
        <w:t>Contractor is prequalified for the appropriate trade</w:t>
      </w:r>
      <w:r w:rsidR="00A12F99" w:rsidRPr="00C71D28">
        <w:rPr>
          <w:rFonts w:ascii="Microsoft PhagsPa" w:hAnsi="Microsoft PhagsPa"/>
          <w:sz w:val="18"/>
          <w:szCs w:val="18"/>
        </w:rPr>
        <w:t xml:space="preserve"> (based on NYCEDC’s thorough vetting in Steps 1 and 2)</w:t>
      </w:r>
      <w:r w:rsidRPr="00C71D28">
        <w:rPr>
          <w:rFonts w:ascii="Microsoft PhagsPa" w:hAnsi="Microsoft PhagsPa"/>
          <w:sz w:val="18"/>
          <w:szCs w:val="18"/>
        </w:rPr>
        <w:t>.</w:t>
      </w:r>
    </w:p>
    <w:p w14:paraId="3F16D51B" w14:textId="21747184" w:rsidR="006169B0" w:rsidRPr="00C71D28" w:rsidRDefault="006169B0" w:rsidP="00C71D28">
      <w:pPr>
        <w:pStyle w:val="ListParagraph"/>
        <w:numPr>
          <w:ilvl w:val="0"/>
          <w:numId w:val="7"/>
        </w:numPr>
        <w:spacing w:after="0" w:line="240" w:lineRule="auto"/>
        <w:ind w:left="1800"/>
        <w:jc w:val="both"/>
        <w:textAlignment w:val="baseline"/>
        <w:rPr>
          <w:rFonts w:ascii="Microsoft PhagsPa" w:hAnsi="Microsoft PhagsPa"/>
          <w:sz w:val="18"/>
          <w:szCs w:val="18"/>
        </w:rPr>
      </w:pPr>
      <w:r w:rsidRPr="00C71D28">
        <w:rPr>
          <w:rFonts w:ascii="Microsoft PhagsPa" w:hAnsi="Microsoft PhagsPa"/>
          <w:b/>
          <w:bCs/>
          <w:sz w:val="18"/>
          <w:szCs w:val="18"/>
        </w:rPr>
        <w:t>Contractor’s Project Experience</w:t>
      </w:r>
      <w:r w:rsidRPr="00C71D28">
        <w:rPr>
          <w:rFonts w:ascii="Microsoft PhagsPa" w:hAnsi="Microsoft PhagsPa"/>
          <w:sz w:val="18"/>
          <w:szCs w:val="18"/>
        </w:rPr>
        <w:t xml:space="preserve">: Bid estimate is not more than 150%-200% of contractor’s largest contract for that trade. </w:t>
      </w:r>
      <w:r w:rsidRPr="00C71D28">
        <w:rPr>
          <w:rStyle w:val="FootnoteReference"/>
          <w:rFonts w:ascii="Microsoft PhagsPa" w:hAnsi="Microsoft PhagsPa"/>
          <w:sz w:val="18"/>
          <w:szCs w:val="18"/>
        </w:rPr>
        <w:footnoteReference w:id="1"/>
      </w:r>
    </w:p>
    <w:p w14:paraId="69FA369C" w14:textId="0B338E47" w:rsidR="006169B0" w:rsidRPr="00C71D28" w:rsidRDefault="006169B0" w:rsidP="00C71D28">
      <w:pPr>
        <w:pStyle w:val="ListParagraph"/>
        <w:numPr>
          <w:ilvl w:val="0"/>
          <w:numId w:val="7"/>
        </w:numPr>
        <w:spacing w:after="0" w:line="240" w:lineRule="auto"/>
        <w:ind w:left="1800"/>
        <w:jc w:val="both"/>
        <w:textAlignment w:val="baseline"/>
        <w:rPr>
          <w:rFonts w:ascii="Microsoft PhagsPa" w:hAnsi="Microsoft PhagsPa"/>
          <w:sz w:val="18"/>
          <w:szCs w:val="18"/>
        </w:rPr>
      </w:pPr>
      <w:r w:rsidRPr="00C71D28">
        <w:rPr>
          <w:rFonts w:ascii="Microsoft PhagsPa" w:hAnsi="Microsoft PhagsPa"/>
          <w:b/>
          <w:bCs/>
          <w:sz w:val="18"/>
          <w:szCs w:val="18"/>
        </w:rPr>
        <w:t>Contractor’s Financial Capacity</w:t>
      </w:r>
      <w:r w:rsidRPr="00C71D28">
        <w:rPr>
          <w:rFonts w:ascii="Microsoft PhagsPa" w:hAnsi="Microsoft PhagsPa"/>
          <w:sz w:val="18"/>
          <w:szCs w:val="18"/>
        </w:rPr>
        <w:t>: Assessment of the contractor’s financial capacity to take on project.</w:t>
      </w:r>
    </w:p>
    <w:p w14:paraId="3F0DFBA7" w14:textId="53E5EB8B" w:rsidR="006169B0" w:rsidRPr="00C71D28" w:rsidRDefault="006169B0" w:rsidP="00C71D28">
      <w:pPr>
        <w:pStyle w:val="ListParagraph"/>
        <w:numPr>
          <w:ilvl w:val="0"/>
          <w:numId w:val="7"/>
        </w:numPr>
        <w:spacing w:after="0" w:line="240" w:lineRule="auto"/>
        <w:ind w:left="1800"/>
        <w:jc w:val="both"/>
        <w:textAlignment w:val="baseline"/>
        <w:rPr>
          <w:rFonts w:ascii="Microsoft PhagsPa" w:hAnsi="Microsoft PhagsPa"/>
          <w:sz w:val="18"/>
          <w:szCs w:val="18"/>
        </w:rPr>
      </w:pPr>
      <w:r w:rsidRPr="00C71D28">
        <w:rPr>
          <w:rFonts w:ascii="Microsoft PhagsPa" w:hAnsi="Microsoft PhagsPa"/>
          <w:b/>
          <w:bCs/>
          <w:sz w:val="18"/>
          <w:szCs w:val="18"/>
        </w:rPr>
        <w:t>Contractor’s Backlog</w:t>
      </w:r>
      <w:r w:rsidRPr="00C71D28">
        <w:rPr>
          <w:rFonts w:ascii="Microsoft PhagsPa" w:hAnsi="Microsoft PhagsPa"/>
          <w:sz w:val="18"/>
          <w:szCs w:val="18"/>
        </w:rPr>
        <w:t xml:space="preserve">: Contractor has less than two NYCEDC projects in process at time of bid. </w:t>
      </w:r>
      <w:r w:rsidRPr="00C71D28">
        <w:rPr>
          <w:rStyle w:val="FootnoteReference"/>
          <w:rFonts w:ascii="Microsoft PhagsPa" w:hAnsi="Microsoft PhagsPa"/>
          <w:sz w:val="18"/>
          <w:szCs w:val="18"/>
        </w:rPr>
        <w:footnoteReference w:id="2"/>
      </w:r>
    </w:p>
    <w:p w14:paraId="30494174" w14:textId="27428049" w:rsidR="006169B0" w:rsidRDefault="006169B0" w:rsidP="00C71D28">
      <w:pPr>
        <w:pStyle w:val="ListParagraph"/>
        <w:numPr>
          <w:ilvl w:val="0"/>
          <w:numId w:val="7"/>
        </w:numPr>
        <w:spacing w:after="0" w:line="240" w:lineRule="auto"/>
        <w:ind w:left="1800"/>
        <w:jc w:val="both"/>
        <w:textAlignment w:val="baseline"/>
        <w:rPr>
          <w:rFonts w:ascii="Microsoft PhagsPa" w:hAnsi="Microsoft PhagsPa"/>
          <w:sz w:val="18"/>
          <w:szCs w:val="18"/>
        </w:rPr>
      </w:pPr>
      <w:r w:rsidRPr="00C71D28">
        <w:rPr>
          <w:rFonts w:ascii="Microsoft PhagsPa" w:hAnsi="Microsoft PhagsPa"/>
          <w:b/>
          <w:bCs/>
          <w:sz w:val="18"/>
          <w:szCs w:val="18"/>
        </w:rPr>
        <w:t>Contractor’s Interest</w:t>
      </w:r>
      <w:r w:rsidRPr="00C71D28">
        <w:rPr>
          <w:rFonts w:ascii="Microsoft PhagsPa" w:hAnsi="Microsoft PhagsPa"/>
          <w:sz w:val="18"/>
          <w:szCs w:val="18"/>
        </w:rPr>
        <w:t>: Contractor has demonstrated desire to bid on project work &amp; has the capacity to submit a bid in the given timeframe.</w:t>
      </w:r>
    </w:p>
    <w:p w14:paraId="65B6A57F" w14:textId="77777777" w:rsidR="00C71D28" w:rsidRPr="00C71D28" w:rsidRDefault="00C71D28" w:rsidP="00C71D28">
      <w:pPr>
        <w:pStyle w:val="ListParagraph"/>
        <w:spacing w:after="0" w:line="240" w:lineRule="auto"/>
        <w:ind w:left="1800"/>
        <w:jc w:val="both"/>
        <w:textAlignment w:val="baseline"/>
        <w:rPr>
          <w:rStyle w:val="normaltextrun"/>
          <w:rFonts w:ascii="Microsoft PhagsPa" w:hAnsi="Microsoft PhagsPa"/>
          <w:sz w:val="18"/>
          <w:szCs w:val="18"/>
        </w:rPr>
      </w:pPr>
    </w:p>
    <w:p w14:paraId="658AF546" w14:textId="42A3F5F7" w:rsidR="0026306B" w:rsidRPr="00C71D28" w:rsidRDefault="006169B0" w:rsidP="00C71D28">
      <w:pPr>
        <w:ind w:left="720"/>
        <w:jc w:val="both"/>
        <w:textAlignment w:val="baseline"/>
        <w:rPr>
          <w:rFonts w:ascii="Microsoft PhagsPa" w:hAnsi="Microsoft PhagsPa"/>
          <w:b/>
          <w:bCs/>
        </w:rPr>
      </w:pPr>
      <w:r w:rsidRPr="00C71D28">
        <w:rPr>
          <w:rStyle w:val="normaltextrun"/>
          <w:rFonts w:ascii="Microsoft PhagsPa" w:hAnsi="Microsoft PhagsPa" w:cs="Segoe UI"/>
          <w:b/>
          <w:bCs/>
        </w:rPr>
        <w:t xml:space="preserve">It is expected that the </w:t>
      </w:r>
      <w:r w:rsidR="00C85BA6">
        <w:rPr>
          <w:rStyle w:val="normaltextrun"/>
          <w:rFonts w:ascii="Microsoft PhagsPa" w:hAnsi="Microsoft PhagsPa" w:cs="Segoe UI"/>
          <w:b/>
          <w:bCs/>
        </w:rPr>
        <w:t>r</w:t>
      </w:r>
      <w:r w:rsidRPr="00C71D28">
        <w:rPr>
          <w:rStyle w:val="normaltextrun"/>
          <w:rFonts w:ascii="Microsoft PhagsPa" w:hAnsi="Microsoft PhagsPa" w:cs="Segoe UI"/>
          <w:b/>
          <w:bCs/>
        </w:rPr>
        <w:t xml:space="preserve">espondent </w:t>
      </w:r>
      <w:proofErr w:type="gramStart"/>
      <w:r w:rsidRPr="00C71D28">
        <w:rPr>
          <w:rStyle w:val="normaltextrun"/>
          <w:rFonts w:ascii="Microsoft PhagsPa" w:hAnsi="Microsoft PhagsPa" w:cs="Segoe UI"/>
          <w:b/>
          <w:bCs/>
        </w:rPr>
        <w:t>invite</w:t>
      </w:r>
      <w:proofErr w:type="gramEnd"/>
      <w:r w:rsidRPr="00C71D28">
        <w:rPr>
          <w:rStyle w:val="normaltextrun"/>
          <w:rFonts w:ascii="Microsoft PhagsPa" w:hAnsi="Microsoft PhagsPa" w:cs="Segoe UI"/>
          <w:b/>
          <w:bCs/>
        </w:rPr>
        <w:t xml:space="preserve"> recommended PQL contractors to bid on the designated contracting opportunities.</w:t>
      </w:r>
    </w:p>
    <w:p w14:paraId="6538F1FA" w14:textId="3F437E6A" w:rsidR="007E605B" w:rsidRPr="00C71D28" w:rsidRDefault="0026306B" w:rsidP="00C71D28">
      <w:pPr>
        <w:ind w:left="720"/>
        <w:rPr>
          <w:rFonts w:ascii="Roboto" w:hAnsi="Roboto"/>
          <w:b/>
          <w:bCs/>
          <w:color w:val="4472C4" w:themeColor="accent1"/>
        </w:rPr>
      </w:pPr>
      <w:r w:rsidRPr="00C71D28">
        <w:rPr>
          <w:rFonts w:ascii="Roboto" w:hAnsi="Roboto"/>
          <w:b/>
          <w:bCs/>
          <w:color w:val="4472C4" w:themeColor="accent1"/>
          <w:u w:val="single"/>
        </w:rPr>
        <w:lastRenderedPageBreak/>
        <w:t>Step 4</w:t>
      </w:r>
      <w:r w:rsidRPr="00C71D28">
        <w:rPr>
          <w:rFonts w:ascii="Roboto" w:hAnsi="Roboto"/>
          <w:b/>
          <w:bCs/>
          <w:color w:val="4472C4" w:themeColor="accent1"/>
        </w:rPr>
        <w:t xml:space="preserve">: Where a contractor is deemed ineligible for a PQL, NYCEDC provides training to support certain contractors to reach the proficient knowledge required to be placed on a PQL. </w:t>
      </w:r>
    </w:p>
    <w:p w14:paraId="2B2C11BD" w14:textId="77777777" w:rsidR="00A12F99" w:rsidRPr="00C71D28" w:rsidRDefault="0026306B" w:rsidP="00E01533">
      <w:pPr>
        <w:pStyle w:val="ListParagraph"/>
        <w:numPr>
          <w:ilvl w:val="0"/>
          <w:numId w:val="19"/>
        </w:numPr>
        <w:ind w:left="1080"/>
        <w:jc w:val="both"/>
        <w:rPr>
          <w:rFonts w:ascii="Microsoft PhagsPa" w:hAnsi="Microsoft PhagsPa"/>
          <w:bCs/>
          <w:i/>
          <w:iCs/>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71D28">
        <w:rPr>
          <w:rFonts w:ascii="Microsoft PhagsPa" w:hAnsi="Microsoft PhagsPa"/>
          <w:bCs/>
          <w:i/>
          <w:iCs/>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During the vetting process, NYCEDC rejects applicants with critical weaknesses beyond the scope or depth of program training offered. Contractors will only be added to the PQL(s) after they demonstrate proficient knowledge. </w:t>
      </w:r>
    </w:p>
    <w:p w14:paraId="33337021" w14:textId="77777777" w:rsidR="00A12F99" w:rsidRPr="00C71D28" w:rsidRDefault="00A12F99" w:rsidP="00E01533">
      <w:pPr>
        <w:pStyle w:val="ListParagraph"/>
        <w:ind w:left="1800"/>
        <w:jc w:val="both"/>
        <w:rPr>
          <w:rFonts w:ascii="Microsoft PhagsPa" w:hAnsi="Microsoft PhagsPa"/>
          <w:bCs/>
          <w:i/>
          <w:iCs/>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D1730A7" w14:textId="68875746" w:rsidR="00A12F99" w:rsidRPr="00C71D28" w:rsidRDefault="00A12F99" w:rsidP="00E01533">
      <w:pPr>
        <w:pStyle w:val="ListParagraph"/>
        <w:numPr>
          <w:ilvl w:val="0"/>
          <w:numId w:val="19"/>
        </w:numPr>
        <w:ind w:left="1080"/>
        <w:jc w:val="both"/>
        <w:rPr>
          <w:rFonts w:ascii="Microsoft PhagsPa" w:hAnsi="Microsoft PhagsPa"/>
          <w:bCs/>
          <w:i/>
          <w:iCs/>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71D28">
        <w:rPr>
          <w:rFonts w:ascii="Microsoft PhagsPa" w:hAnsi="Microsoft PhagsPa"/>
          <w:i/>
          <w:iCs/>
          <w:sz w:val="18"/>
          <w:szCs w:val="18"/>
        </w:rPr>
        <w:t xml:space="preserve">Trainings leverage small-to-mid-size M/W/DBE experts, industry resources, educational courses, and information on NYCEDC projects to help improve access and awareness about the city’s contracting opportunities relative to on-land, green construction, waterfront construction and offshore wind projects. </w:t>
      </w:r>
    </w:p>
    <w:p w14:paraId="6DB25287" w14:textId="77777777" w:rsidR="00A12F99" w:rsidRPr="00C71D28" w:rsidRDefault="00A12F99" w:rsidP="00E01533">
      <w:pPr>
        <w:pStyle w:val="ListParagraph"/>
        <w:ind w:left="1800"/>
        <w:jc w:val="both"/>
        <w:rPr>
          <w:rFonts w:ascii="Microsoft PhagsPa" w:hAnsi="Microsoft PhagsPa"/>
          <w:i/>
          <w:iCs/>
          <w:sz w:val="18"/>
          <w:szCs w:val="18"/>
        </w:rPr>
      </w:pPr>
    </w:p>
    <w:p w14:paraId="5BFF5BC5" w14:textId="2D7142E9" w:rsidR="00C71D28" w:rsidRPr="00C71D28" w:rsidRDefault="00A12F99" w:rsidP="00E01533">
      <w:pPr>
        <w:pStyle w:val="ListParagraph"/>
        <w:numPr>
          <w:ilvl w:val="0"/>
          <w:numId w:val="19"/>
        </w:numPr>
        <w:ind w:left="1080"/>
        <w:jc w:val="both"/>
        <w:rPr>
          <w:rFonts w:ascii="Microsoft PhagsPa" w:hAnsi="Microsoft PhagsPa"/>
          <w:i/>
          <w:iCs/>
          <w:sz w:val="18"/>
          <w:szCs w:val="18"/>
        </w:rPr>
      </w:pPr>
      <w:r w:rsidRPr="00C71D28">
        <w:rPr>
          <w:rFonts w:ascii="Microsoft PhagsPa" w:hAnsi="Microsoft PhagsPa"/>
          <w:i/>
          <w:iCs/>
          <w:sz w:val="18"/>
          <w:szCs w:val="18"/>
        </w:rPr>
        <w:t xml:space="preserve">Applicants with a weakness in a critical training topic will be required to successfully complete specific module(s) designed to address that deficiency. In such instances, applicants will not be accepted to PQL(s) until successful completion of required modules occurs. </w:t>
      </w:r>
    </w:p>
    <w:p w14:paraId="407A4A83" w14:textId="665E5A4E" w:rsidR="007E1C51" w:rsidRPr="00833723" w:rsidRDefault="00D70D4C" w:rsidP="00833723">
      <w:pPr>
        <w:ind w:left="720"/>
        <w:rPr>
          <w:rFonts w:ascii="Roboto" w:hAnsi="Roboto"/>
          <w:b/>
          <w:bCs/>
        </w:rPr>
      </w:pPr>
      <w:r w:rsidRPr="00833723">
        <w:rPr>
          <w:rFonts w:ascii="Roboto" w:hAnsi="Roboto"/>
          <w:b/>
          <w:bCs/>
        </w:rPr>
        <w:t>WHAT TRAINING</w:t>
      </w:r>
      <w:r w:rsidR="00833723">
        <w:rPr>
          <w:rFonts w:ascii="Roboto" w:hAnsi="Roboto"/>
          <w:b/>
          <w:bCs/>
        </w:rPr>
        <w:t xml:space="preserve"> &amp; RESOURCES ARE</w:t>
      </w:r>
      <w:r w:rsidRPr="00833723">
        <w:rPr>
          <w:rFonts w:ascii="Roboto" w:hAnsi="Roboto"/>
          <w:b/>
          <w:bCs/>
        </w:rPr>
        <w:t xml:space="preserve"> PROVIDED BY NYCEDC?</w:t>
      </w:r>
    </w:p>
    <w:p w14:paraId="3F2B4D31" w14:textId="4C270972" w:rsidR="00A47081" w:rsidRPr="00A47081" w:rsidRDefault="00E6170D" w:rsidP="00A47081">
      <w:pPr>
        <w:pStyle w:val="ListParagraph"/>
        <w:numPr>
          <w:ilvl w:val="0"/>
          <w:numId w:val="3"/>
        </w:numPr>
        <w:ind w:left="1440"/>
        <w:jc w:val="both"/>
        <w:rPr>
          <w:rFonts w:ascii="Microsoft PhagsPa" w:hAnsi="Microsoft PhagsPa"/>
          <w:b/>
          <w:bCs/>
        </w:rPr>
      </w:pPr>
      <w:r w:rsidRPr="00833723">
        <w:rPr>
          <w:rFonts w:ascii="Microsoft PhagsPa" w:hAnsi="Microsoft PhagsPa"/>
          <w:b/>
          <w:bCs/>
          <w:i/>
          <w:iCs/>
          <w:u w:val="single"/>
        </w:rPr>
        <w:t>Required Training</w:t>
      </w:r>
    </w:p>
    <w:p w14:paraId="7788DD7E" w14:textId="788EBFF8" w:rsidR="007E605B" w:rsidRDefault="00E6170D" w:rsidP="00833723">
      <w:pPr>
        <w:pStyle w:val="ListParagraph"/>
        <w:ind w:left="1440"/>
        <w:jc w:val="both"/>
        <w:rPr>
          <w:rFonts w:ascii="Microsoft PhagsPa" w:hAnsi="Microsoft PhagsPa"/>
          <w:sz w:val="18"/>
          <w:szCs w:val="18"/>
        </w:rPr>
      </w:pPr>
      <w:r w:rsidRPr="00833723">
        <w:rPr>
          <w:rFonts w:ascii="Microsoft PhagsPa" w:hAnsi="Microsoft PhagsPa"/>
          <w:sz w:val="18"/>
          <w:szCs w:val="18"/>
        </w:rPr>
        <w:t xml:space="preserve">Both </w:t>
      </w:r>
      <w:r w:rsidRPr="00BB4C30">
        <w:rPr>
          <w:rFonts w:ascii="Microsoft PhagsPa" w:hAnsi="Microsoft PhagsPa"/>
          <w:i/>
          <w:iCs/>
          <w:color w:val="4472C4" w:themeColor="accent1"/>
          <w:sz w:val="18"/>
          <w:szCs w:val="18"/>
        </w:rPr>
        <w:t xml:space="preserve">ConstructNYC </w:t>
      </w:r>
      <w:r w:rsidRPr="00833723">
        <w:rPr>
          <w:rFonts w:ascii="Microsoft PhagsPa" w:hAnsi="Microsoft PhagsPa"/>
          <w:sz w:val="18"/>
          <w:szCs w:val="18"/>
        </w:rPr>
        <w:t xml:space="preserve">and </w:t>
      </w:r>
      <w:r w:rsidRPr="00BB4C30">
        <w:rPr>
          <w:rFonts w:ascii="Microsoft PhagsPa" w:hAnsi="Microsoft PhagsPa"/>
          <w:i/>
          <w:iCs/>
          <w:color w:val="4472C4" w:themeColor="accent1"/>
          <w:sz w:val="18"/>
          <w:szCs w:val="18"/>
        </w:rPr>
        <w:t>Offshore Wind New York Waterfront</w:t>
      </w:r>
      <w:r w:rsidRPr="00BB4C30">
        <w:rPr>
          <w:rFonts w:ascii="Microsoft PhagsPa" w:hAnsi="Microsoft PhagsPa"/>
          <w:color w:val="4472C4" w:themeColor="accent1"/>
          <w:sz w:val="18"/>
          <w:szCs w:val="18"/>
        </w:rPr>
        <w:t xml:space="preserve"> </w:t>
      </w:r>
      <w:r w:rsidRPr="00261AD2">
        <w:rPr>
          <w:rFonts w:ascii="Microsoft PhagsPa" w:hAnsi="Microsoft PhagsPa"/>
          <w:i/>
          <w:iCs/>
          <w:color w:val="4472C4" w:themeColor="accent1"/>
          <w:sz w:val="18"/>
          <w:szCs w:val="18"/>
        </w:rPr>
        <w:t>Pathways</w:t>
      </w:r>
      <w:r w:rsidRPr="00BB4C30">
        <w:rPr>
          <w:rFonts w:ascii="Microsoft PhagsPa" w:hAnsi="Microsoft PhagsPa"/>
          <w:color w:val="4472C4" w:themeColor="accent1"/>
          <w:sz w:val="18"/>
          <w:szCs w:val="18"/>
        </w:rPr>
        <w:t xml:space="preserve"> </w:t>
      </w:r>
      <w:r w:rsidRPr="00833723">
        <w:rPr>
          <w:rFonts w:ascii="Microsoft PhagsPa" w:hAnsi="Microsoft PhagsPa"/>
          <w:sz w:val="18"/>
          <w:szCs w:val="18"/>
        </w:rPr>
        <w:t xml:space="preserve">require multi-week, intensive trainings that focus on key areas including but not limited to safety, contract management, legal contract administration, project management, quality assurance and quality control, records retention, and financial management strategies. </w:t>
      </w:r>
    </w:p>
    <w:p w14:paraId="0CF121A5" w14:textId="77777777" w:rsidR="00A47081" w:rsidRPr="00833723" w:rsidRDefault="00A47081" w:rsidP="00833723">
      <w:pPr>
        <w:pStyle w:val="ListParagraph"/>
        <w:ind w:left="1440"/>
        <w:jc w:val="both"/>
        <w:rPr>
          <w:rFonts w:ascii="Microsoft PhagsPa" w:hAnsi="Microsoft PhagsPa"/>
          <w:sz w:val="18"/>
          <w:szCs w:val="18"/>
        </w:rPr>
      </w:pPr>
    </w:p>
    <w:p w14:paraId="28111B17" w14:textId="2661F863" w:rsidR="00A12F99" w:rsidRPr="00833723" w:rsidRDefault="00E6170D" w:rsidP="00833723">
      <w:pPr>
        <w:pStyle w:val="ListParagraph"/>
        <w:numPr>
          <w:ilvl w:val="0"/>
          <w:numId w:val="3"/>
        </w:numPr>
        <w:ind w:left="1440"/>
        <w:jc w:val="both"/>
        <w:rPr>
          <w:rFonts w:ascii="Microsoft PhagsPa" w:hAnsi="Microsoft PhagsPa"/>
        </w:rPr>
      </w:pPr>
      <w:r w:rsidRPr="007E605B">
        <w:rPr>
          <w:rFonts w:ascii="Microsoft PhagsPa" w:hAnsi="Microsoft PhagsPa"/>
          <w:b/>
          <w:bCs/>
          <w:i/>
          <w:iCs/>
          <w:u w:val="single"/>
        </w:rPr>
        <w:t xml:space="preserve">Specialized </w:t>
      </w:r>
      <w:r w:rsidRPr="00833723">
        <w:rPr>
          <w:rFonts w:ascii="Microsoft PhagsPa" w:hAnsi="Microsoft PhagsPa"/>
          <w:b/>
          <w:bCs/>
          <w:i/>
          <w:iCs/>
          <w:u w:val="single"/>
        </w:rPr>
        <w:t>Training</w:t>
      </w:r>
    </w:p>
    <w:p w14:paraId="3113CD89" w14:textId="77777777" w:rsidR="00E6170D" w:rsidRPr="00833723" w:rsidRDefault="00E6170D" w:rsidP="00833723">
      <w:pPr>
        <w:pStyle w:val="ListParagraph"/>
        <w:numPr>
          <w:ilvl w:val="1"/>
          <w:numId w:val="3"/>
        </w:numPr>
        <w:ind w:left="2160"/>
        <w:jc w:val="both"/>
        <w:rPr>
          <w:rFonts w:ascii="Microsoft PhagsPa" w:hAnsi="Microsoft PhagsPa"/>
          <w:sz w:val="18"/>
          <w:szCs w:val="18"/>
        </w:rPr>
      </w:pPr>
      <w:r w:rsidRPr="00BB4C30">
        <w:rPr>
          <w:rFonts w:ascii="Microsoft PhagsPa" w:hAnsi="Microsoft PhagsPa"/>
          <w:i/>
          <w:iCs/>
          <w:color w:val="4472C4" w:themeColor="accent1"/>
          <w:sz w:val="18"/>
          <w:szCs w:val="18"/>
          <w:u w:val="single"/>
        </w:rPr>
        <w:t>ConstructNYC</w:t>
      </w:r>
      <w:r w:rsidRPr="00BB4C30">
        <w:rPr>
          <w:rFonts w:ascii="Microsoft PhagsPa" w:hAnsi="Microsoft PhagsPa"/>
          <w:color w:val="4472C4" w:themeColor="accent1"/>
          <w:sz w:val="18"/>
          <w:szCs w:val="18"/>
          <w:u w:val="single"/>
        </w:rPr>
        <w:t>:</w:t>
      </w:r>
      <w:r w:rsidRPr="00BB4C30">
        <w:rPr>
          <w:rFonts w:ascii="Microsoft PhagsPa" w:hAnsi="Microsoft PhagsPa"/>
          <w:i/>
          <w:iCs/>
          <w:color w:val="4472C4" w:themeColor="accent1"/>
          <w:sz w:val="18"/>
          <w:szCs w:val="18"/>
        </w:rPr>
        <w:t xml:space="preserve"> </w:t>
      </w:r>
      <w:r w:rsidRPr="00833723">
        <w:rPr>
          <w:rFonts w:ascii="Microsoft PhagsPa" w:hAnsi="Microsoft PhagsPa"/>
          <w:sz w:val="18"/>
          <w:szCs w:val="18"/>
        </w:rPr>
        <w:t>Participants can opt into ‘Green Training’ to learn basic principles of green building, methods of building decarbonization as it relates to retrofitting and be connected to green construction bidding opportunities.</w:t>
      </w:r>
    </w:p>
    <w:p w14:paraId="5FC0CFE4" w14:textId="77777777" w:rsidR="00E6170D" w:rsidRPr="00833723" w:rsidRDefault="00E6170D" w:rsidP="00833723">
      <w:pPr>
        <w:pStyle w:val="ListParagraph"/>
        <w:ind w:left="1440"/>
        <w:jc w:val="both"/>
        <w:rPr>
          <w:rFonts w:ascii="Microsoft PhagsPa" w:hAnsi="Microsoft PhagsPa"/>
          <w:sz w:val="18"/>
          <w:szCs w:val="18"/>
        </w:rPr>
      </w:pPr>
    </w:p>
    <w:p w14:paraId="555F47DA" w14:textId="39076E44" w:rsidR="00A47081" w:rsidRPr="00A47081" w:rsidRDefault="00E6170D" w:rsidP="00A47081">
      <w:pPr>
        <w:pStyle w:val="ListParagraph"/>
        <w:numPr>
          <w:ilvl w:val="1"/>
          <w:numId w:val="3"/>
        </w:numPr>
        <w:ind w:left="2160"/>
        <w:jc w:val="both"/>
        <w:rPr>
          <w:rFonts w:ascii="Microsoft PhagsPa" w:hAnsi="Microsoft PhagsPa"/>
          <w:sz w:val="18"/>
          <w:szCs w:val="18"/>
        </w:rPr>
      </w:pPr>
      <w:r w:rsidRPr="00BB4C30">
        <w:rPr>
          <w:rFonts w:ascii="Microsoft PhagsPa" w:hAnsi="Microsoft PhagsPa"/>
          <w:i/>
          <w:iCs/>
          <w:color w:val="4472C4" w:themeColor="accent1"/>
          <w:sz w:val="18"/>
          <w:szCs w:val="18"/>
          <w:u w:val="single"/>
        </w:rPr>
        <w:t>Offshore Wind New York Waterfront Pathways</w:t>
      </w:r>
      <w:r w:rsidRPr="00BB4C30">
        <w:rPr>
          <w:rFonts w:ascii="Microsoft PhagsPa" w:hAnsi="Microsoft PhagsPa"/>
          <w:color w:val="4472C4" w:themeColor="accent1"/>
          <w:sz w:val="18"/>
          <w:szCs w:val="18"/>
          <w:u w:val="single"/>
        </w:rPr>
        <w:t>:</w:t>
      </w:r>
      <w:r w:rsidRPr="00BB4C30">
        <w:rPr>
          <w:rFonts w:ascii="Microsoft PhagsPa" w:hAnsi="Microsoft PhagsPa"/>
          <w:color w:val="4472C4" w:themeColor="accent1"/>
          <w:sz w:val="18"/>
          <w:szCs w:val="18"/>
        </w:rPr>
        <w:t xml:space="preserve"> </w:t>
      </w:r>
      <w:r w:rsidRPr="00833723">
        <w:rPr>
          <w:rFonts w:ascii="Microsoft PhagsPa" w:hAnsi="Microsoft PhagsPa"/>
          <w:sz w:val="18"/>
          <w:szCs w:val="18"/>
        </w:rPr>
        <w:t>Participants are trained in subjects related to technical administration for offshore wind and waterfront-adjacent firms, union workforce development and PLA administration.</w:t>
      </w:r>
    </w:p>
    <w:p w14:paraId="32AE8A2E" w14:textId="77777777" w:rsidR="00A47081" w:rsidRPr="00A47081" w:rsidRDefault="00A47081" w:rsidP="00A47081">
      <w:pPr>
        <w:pStyle w:val="ListParagraph"/>
        <w:ind w:left="1440"/>
        <w:rPr>
          <w:rFonts w:ascii="Microsoft PhagsPa" w:hAnsi="Microsoft PhagsPa"/>
          <w:b/>
          <w:bCs/>
          <w:i/>
          <w:iCs/>
        </w:rPr>
      </w:pPr>
    </w:p>
    <w:p w14:paraId="1DA6D5AB" w14:textId="3DEC225D" w:rsidR="00C43AEB" w:rsidRPr="00833723" w:rsidRDefault="00A12F99" w:rsidP="00833723">
      <w:pPr>
        <w:pStyle w:val="ListParagraph"/>
        <w:numPr>
          <w:ilvl w:val="0"/>
          <w:numId w:val="9"/>
        </w:numPr>
        <w:ind w:left="1440"/>
        <w:rPr>
          <w:rFonts w:ascii="Microsoft PhagsPa" w:hAnsi="Microsoft PhagsPa"/>
          <w:b/>
          <w:bCs/>
          <w:i/>
          <w:iCs/>
        </w:rPr>
      </w:pPr>
      <w:r w:rsidRPr="00E02ABA">
        <w:rPr>
          <w:rFonts w:ascii="Microsoft PhagsPa" w:hAnsi="Microsoft PhagsPa"/>
          <w:b/>
          <w:bCs/>
          <w:i/>
          <w:iCs/>
          <w:u w:val="single"/>
        </w:rPr>
        <w:t xml:space="preserve">Additional </w:t>
      </w:r>
      <w:r w:rsidR="00833723">
        <w:rPr>
          <w:rFonts w:ascii="Microsoft PhagsPa" w:hAnsi="Microsoft PhagsPa"/>
          <w:b/>
          <w:bCs/>
          <w:i/>
          <w:iCs/>
          <w:u w:val="single"/>
        </w:rPr>
        <w:t>Resources</w:t>
      </w:r>
    </w:p>
    <w:p w14:paraId="4C8D0674" w14:textId="764E74B4" w:rsidR="00A12F99" w:rsidRPr="00833723" w:rsidRDefault="00A12F99" w:rsidP="00833723">
      <w:pPr>
        <w:pStyle w:val="ListParagraph"/>
        <w:numPr>
          <w:ilvl w:val="1"/>
          <w:numId w:val="9"/>
        </w:numPr>
        <w:ind w:left="2160"/>
        <w:jc w:val="both"/>
        <w:rPr>
          <w:rFonts w:ascii="Microsoft PhagsPa" w:hAnsi="Microsoft PhagsPa"/>
          <w:sz w:val="18"/>
          <w:szCs w:val="18"/>
        </w:rPr>
      </w:pPr>
      <w:r w:rsidRPr="00833723">
        <w:rPr>
          <w:rFonts w:ascii="Microsoft PhagsPa" w:hAnsi="Microsoft PhagsPa"/>
          <w:i/>
          <w:iCs/>
          <w:sz w:val="18"/>
          <w:szCs w:val="18"/>
          <w:u w:val="single"/>
        </w:rPr>
        <w:t>Technical Assistance</w:t>
      </w:r>
      <w:r w:rsidR="00833723" w:rsidRPr="00833723">
        <w:rPr>
          <w:rFonts w:ascii="Microsoft PhagsPa" w:hAnsi="Microsoft PhagsPa"/>
          <w:i/>
          <w:iCs/>
          <w:sz w:val="18"/>
          <w:szCs w:val="18"/>
          <w:u w:val="single"/>
        </w:rPr>
        <w:t>:</w:t>
      </w:r>
      <w:r w:rsidRPr="00833723">
        <w:rPr>
          <w:rFonts w:ascii="Microsoft PhagsPa" w:hAnsi="Microsoft PhagsPa"/>
          <w:b/>
          <w:bCs/>
          <w:sz w:val="18"/>
          <w:szCs w:val="18"/>
        </w:rPr>
        <w:t xml:space="preserve"> </w:t>
      </w:r>
      <w:r w:rsidRPr="00833723">
        <w:rPr>
          <w:rFonts w:ascii="Microsoft PhagsPa" w:hAnsi="Microsoft PhagsPa"/>
          <w:sz w:val="18"/>
          <w:szCs w:val="18"/>
        </w:rPr>
        <w:t xml:space="preserve">Consultant(s) retained to administer training for NYCEDC’s capacity building programs are tasked with providing technical assistance to each PQL contractor. Technical assistance is not limited to NYCEDC projects and is available to PQL contractors at the request of the PQL contractor, NYCEDC or the </w:t>
      </w:r>
      <w:r w:rsidR="00CF5C4A">
        <w:rPr>
          <w:rFonts w:ascii="Microsoft PhagsPa" w:hAnsi="Microsoft PhagsPa"/>
          <w:sz w:val="18"/>
          <w:szCs w:val="18"/>
        </w:rPr>
        <w:t>r</w:t>
      </w:r>
      <w:r w:rsidRPr="00833723">
        <w:rPr>
          <w:rFonts w:ascii="Microsoft PhagsPa" w:hAnsi="Microsoft PhagsPa"/>
          <w:sz w:val="18"/>
          <w:szCs w:val="18"/>
        </w:rPr>
        <w:t xml:space="preserve">espondent. </w:t>
      </w:r>
    </w:p>
    <w:p w14:paraId="593D7657" w14:textId="77777777" w:rsidR="00A12F99" w:rsidRPr="00833723" w:rsidRDefault="00A12F99" w:rsidP="00833723">
      <w:pPr>
        <w:pStyle w:val="ListParagraph"/>
        <w:ind w:left="1440"/>
        <w:jc w:val="both"/>
        <w:rPr>
          <w:rFonts w:ascii="Microsoft PhagsPa" w:hAnsi="Microsoft PhagsPa"/>
          <w:sz w:val="18"/>
          <w:szCs w:val="18"/>
        </w:rPr>
      </w:pPr>
    </w:p>
    <w:p w14:paraId="20FD03D8" w14:textId="77777777" w:rsidR="00833723" w:rsidRDefault="00A12F99" w:rsidP="00833723">
      <w:pPr>
        <w:pStyle w:val="ListParagraph"/>
        <w:numPr>
          <w:ilvl w:val="1"/>
          <w:numId w:val="9"/>
        </w:numPr>
        <w:ind w:left="2160"/>
        <w:jc w:val="both"/>
        <w:rPr>
          <w:rFonts w:ascii="Microsoft PhagsPa" w:hAnsi="Microsoft PhagsPa"/>
          <w:sz w:val="18"/>
          <w:szCs w:val="18"/>
        </w:rPr>
      </w:pPr>
      <w:r w:rsidRPr="00833723">
        <w:rPr>
          <w:rFonts w:ascii="Microsoft PhagsPa" w:hAnsi="Microsoft PhagsPa"/>
          <w:i/>
          <w:iCs/>
          <w:sz w:val="18"/>
          <w:szCs w:val="18"/>
          <w:u w:val="single"/>
        </w:rPr>
        <w:t>Access to Mobilization Capital</w:t>
      </w:r>
      <w:r w:rsidR="00833723" w:rsidRPr="00833723">
        <w:rPr>
          <w:rFonts w:ascii="Microsoft PhagsPa" w:hAnsi="Microsoft PhagsPa"/>
          <w:i/>
          <w:iCs/>
          <w:sz w:val="18"/>
          <w:szCs w:val="18"/>
          <w:u w:val="single"/>
        </w:rPr>
        <w:t>:</w:t>
      </w:r>
      <w:r w:rsidRPr="00833723">
        <w:rPr>
          <w:rFonts w:ascii="Microsoft PhagsPa" w:hAnsi="Microsoft PhagsPa"/>
          <w:sz w:val="18"/>
          <w:szCs w:val="18"/>
        </w:rPr>
        <w:t xml:space="preserve"> PQL contractors have direct access to loans from the Contract Financing Loan Fund offered by NYC SBS. Loans of up to $1,000,000 are available</w:t>
      </w:r>
      <w:r w:rsidRPr="00833723">
        <w:rPr>
          <w:rFonts w:ascii="Microsoft PhagsPa" w:hAnsi="Microsoft PhagsPa"/>
          <w:noProof/>
          <w:sz w:val="18"/>
          <w:szCs w:val="18"/>
        </w:rPr>
        <w:t xml:space="preserve"> through BOC Capital and Trufund.</w:t>
      </w:r>
    </w:p>
    <w:p w14:paraId="25893203" w14:textId="77777777" w:rsidR="00833723" w:rsidRPr="00833723" w:rsidRDefault="00833723" w:rsidP="00833723">
      <w:pPr>
        <w:pStyle w:val="ListParagraph"/>
        <w:rPr>
          <w:rFonts w:ascii="Microsoft PhagsPa" w:hAnsi="Microsoft PhagsPa"/>
          <w:i/>
          <w:iCs/>
          <w:u w:val="single"/>
        </w:rPr>
      </w:pPr>
    </w:p>
    <w:p w14:paraId="4D3D16F5" w14:textId="1C2322DD" w:rsidR="00A12F99" w:rsidRPr="00833723" w:rsidRDefault="00A12F99" w:rsidP="00833723">
      <w:pPr>
        <w:pStyle w:val="ListParagraph"/>
        <w:numPr>
          <w:ilvl w:val="1"/>
          <w:numId w:val="9"/>
        </w:numPr>
        <w:ind w:left="2160"/>
        <w:jc w:val="both"/>
        <w:rPr>
          <w:rFonts w:ascii="Microsoft PhagsPa" w:hAnsi="Microsoft PhagsPa"/>
          <w:sz w:val="14"/>
          <w:szCs w:val="14"/>
        </w:rPr>
      </w:pPr>
      <w:r w:rsidRPr="00833723">
        <w:rPr>
          <w:rFonts w:ascii="Microsoft PhagsPa" w:hAnsi="Microsoft PhagsPa"/>
          <w:i/>
          <w:iCs/>
          <w:sz w:val="18"/>
          <w:szCs w:val="18"/>
          <w:u w:val="single"/>
        </w:rPr>
        <w:t>Payment Trackin</w:t>
      </w:r>
      <w:r w:rsidR="00833723">
        <w:rPr>
          <w:rFonts w:ascii="Microsoft PhagsPa" w:hAnsi="Microsoft PhagsPa"/>
          <w:i/>
          <w:iCs/>
          <w:sz w:val="18"/>
          <w:szCs w:val="18"/>
          <w:u w:val="single"/>
        </w:rPr>
        <w:t>g:</w:t>
      </w:r>
      <w:r w:rsidRPr="00833723">
        <w:rPr>
          <w:rFonts w:ascii="Microsoft PhagsPa" w:hAnsi="Microsoft PhagsPa"/>
          <w:b/>
          <w:bCs/>
          <w:sz w:val="18"/>
          <w:szCs w:val="18"/>
        </w:rPr>
        <w:t xml:space="preserve"> </w:t>
      </w:r>
      <w:r w:rsidRPr="00833723">
        <w:rPr>
          <w:rFonts w:ascii="Microsoft PhagsPa" w:hAnsi="Microsoft PhagsPa"/>
          <w:sz w:val="18"/>
          <w:szCs w:val="18"/>
        </w:rPr>
        <w:t xml:space="preserve">NYCEDC is implementing various measures to ensure payments to PQL contractors are received in a timely manner. Invoice tracking is available; </w:t>
      </w:r>
      <w:proofErr w:type="gramStart"/>
      <w:r w:rsidR="007D7A13">
        <w:rPr>
          <w:rFonts w:ascii="Microsoft PhagsPa" w:hAnsi="Microsoft PhagsPa"/>
          <w:sz w:val="18"/>
          <w:szCs w:val="18"/>
        </w:rPr>
        <w:t>r</w:t>
      </w:r>
      <w:r w:rsidRPr="00833723">
        <w:rPr>
          <w:rFonts w:ascii="Microsoft PhagsPa" w:hAnsi="Microsoft PhagsPa"/>
          <w:sz w:val="18"/>
          <w:szCs w:val="18"/>
        </w:rPr>
        <w:t>espondent</w:t>
      </w:r>
      <w:proofErr w:type="gramEnd"/>
      <w:r w:rsidRPr="00833723">
        <w:rPr>
          <w:rFonts w:ascii="Microsoft PhagsPa" w:hAnsi="Microsoft PhagsPa"/>
          <w:sz w:val="18"/>
          <w:szCs w:val="18"/>
        </w:rPr>
        <w:t xml:space="preserve"> should reach out to NYCEDC if they need any payments expedited. </w:t>
      </w:r>
    </w:p>
    <w:p w14:paraId="25FE000E" w14:textId="77777777" w:rsidR="00833723" w:rsidRDefault="00833723" w:rsidP="0026306B">
      <w:pPr>
        <w:rPr>
          <w:sz w:val="24"/>
          <w:szCs w:val="24"/>
        </w:rPr>
      </w:pPr>
    </w:p>
    <w:p w14:paraId="7885FFE6" w14:textId="77777777" w:rsidR="00A47081" w:rsidRDefault="00A47081" w:rsidP="0026306B">
      <w:pPr>
        <w:rPr>
          <w:sz w:val="24"/>
          <w:szCs w:val="24"/>
        </w:rPr>
      </w:pPr>
    </w:p>
    <w:p w14:paraId="546C285B" w14:textId="23A8EE43" w:rsidR="00E02ABA" w:rsidRPr="00833723" w:rsidRDefault="00E02ABA" w:rsidP="00833723">
      <w:pPr>
        <w:rPr>
          <w:rFonts w:ascii="Roboto" w:hAnsi="Roboto"/>
          <w:b/>
          <w:bCs/>
          <w:sz w:val="28"/>
          <w:szCs w:val="28"/>
        </w:rPr>
      </w:pPr>
      <w:r w:rsidRPr="00833723">
        <w:rPr>
          <w:rFonts w:ascii="Roboto" w:hAnsi="Roboto"/>
          <w:b/>
          <w:bCs/>
          <w:sz w:val="28"/>
          <w:szCs w:val="28"/>
        </w:rPr>
        <w:lastRenderedPageBreak/>
        <w:t xml:space="preserve">WHAT </w:t>
      </w:r>
      <w:r w:rsidR="000F7A97" w:rsidRPr="00833723">
        <w:rPr>
          <w:rFonts w:ascii="Roboto" w:hAnsi="Roboto"/>
          <w:b/>
          <w:bCs/>
          <w:sz w:val="28"/>
          <w:szCs w:val="28"/>
        </w:rPr>
        <w:t>ARE</w:t>
      </w:r>
      <w:r w:rsidRPr="00833723">
        <w:rPr>
          <w:rFonts w:ascii="Roboto" w:hAnsi="Roboto"/>
          <w:b/>
          <w:bCs/>
          <w:sz w:val="28"/>
          <w:szCs w:val="28"/>
        </w:rPr>
        <w:t xml:space="preserve"> MY RESPONSIBILIT</w:t>
      </w:r>
      <w:r w:rsidR="000F7A97" w:rsidRPr="00833723">
        <w:rPr>
          <w:rFonts w:ascii="Roboto" w:hAnsi="Roboto"/>
          <w:b/>
          <w:bCs/>
          <w:sz w:val="28"/>
          <w:szCs w:val="28"/>
        </w:rPr>
        <w:t>IES</w:t>
      </w:r>
      <w:r w:rsidRPr="00833723">
        <w:rPr>
          <w:rFonts w:ascii="Roboto" w:hAnsi="Roboto"/>
          <w:b/>
          <w:bCs/>
          <w:sz w:val="28"/>
          <w:szCs w:val="28"/>
        </w:rPr>
        <w:t xml:space="preserve"> AS A RESPONDENT?</w:t>
      </w:r>
    </w:p>
    <w:p w14:paraId="2B278759" w14:textId="2C40D924" w:rsidR="00BB4C30" w:rsidRDefault="00686810" w:rsidP="00833723">
      <w:pPr>
        <w:rPr>
          <w:rFonts w:ascii="Microsoft PhagsPa" w:hAnsi="Microsoft PhagsPa"/>
        </w:rPr>
      </w:pPr>
      <w:r w:rsidRPr="00833723">
        <w:rPr>
          <w:rFonts w:ascii="Microsoft PhagsPa" w:hAnsi="Microsoft PhagsPa"/>
        </w:rPr>
        <w:t xml:space="preserve">Respondents awarded </w:t>
      </w:r>
      <w:r>
        <w:rPr>
          <w:rFonts w:ascii="Microsoft PhagsPa" w:hAnsi="Microsoft PhagsPa"/>
        </w:rPr>
        <w:t>NYCEDC</w:t>
      </w:r>
      <w:r w:rsidRPr="00833723">
        <w:rPr>
          <w:rFonts w:ascii="Microsoft PhagsPa" w:hAnsi="Microsoft PhagsPa"/>
        </w:rPr>
        <w:t xml:space="preserve"> contracts play a major role in ensuring the success of </w:t>
      </w:r>
      <w:r>
        <w:rPr>
          <w:rFonts w:ascii="Microsoft PhagsPa" w:hAnsi="Microsoft PhagsPa"/>
        </w:rPr>
        <w:t>NYCEDC</w:t>
      </w:r>
      <w:r w:rsidRPr="00833723">
        <w:rPr>
          <w:rFonts w:ascii="Microsoft PhagsPa" w:hAnsi="Microsoft PhagsPa"/>
        </w:rPr>
        <w:t>’s capacity building programs. N</w:t>
      </w:r>
      <w:r>
        <w:rPr>
          <w:rFonts w:ascii="Microsoft PhagsPa" w:hAnsi="Microsoft PhagsPa"/>
        </w:rPr>
        <w:t>YCEDC</w:t>
      </w:r>
      <w:r w:rsidRPr="00833723">
        <w:rPr>
          <w:rFonts w:ascii="Microsoft PhagsPa" w:hAnsi="Microsoft PhagsPa"/>
        </w:rPr>
        <w:t xml:space="preserve"> requires that respondents provide certain information with their proposals to determine the extent to which a particular respondent will be a good steward of these programs. Respondents are encouraged to work with </w:t>
      </w:r>
      <w:r>
        <w:rPr>
          <w:rFonts w:ascii="Microsoft PhagsPa" w:hAnsi="Microsoft PhagsPa"/>
        </w:rPr>
        <w:t>NYCEDC</w:t>
      </w:r>
      <w:r w:rsidRPr="00833723">
        <w:rPr>
          <w:rFonts w:ascii="Microsoft PhagsPa" w:hAnsi="Microsoft PhagsPa"/>
        </w:rPr>
        <w:t xml:space="preserve">’s capacity building programs teams and </w:t>
      </w:r>
      <w:r>
        <w:rPr>
          <w:rFonts w:ascii="Microsoft PhagsPa" w:hAnsi="Microsoft PhagsPa"/>
        </w:rPr>
        <w:t>PQLs</w:t>
      </w:r>
      <w:r w:rsidRPr="00833723">
        <w:rPr>
          <w:rFonts w:ascii="Microsoft PhagsPa" w:hAnsi="Microsoft PhagsPa"/>
        </w:rPr>
        <w:t>.</w:t>
      </w:r>
    </w:p>
    <w:p w14:paraId="5A05C213" w14:textId="1E7F4EC6" w:rsidR="00E02ABA" w:rsidRPr="00BB4C30" w:rsidRDefault="00833723" w:rsidP="00833723">
      <w:pPr>
        <w:rPr>
          <w:rFonts w:ascii="Microsoft PhagsPa" w:hAnsi="Microsoft PhagsPa"/>
          <w:color w:val="4472C4" w:themeColor="accent1"/>
        </w:rPr>
      </w:pPr>
      <w:r w:rsidRPr="00BB4C30">
        <w:rPr>
          <w:rFonts w:ascii="Microsoft PhagsPa" w:hAnsi="Microsoft PhagsPa"/>
          <w:b/>
          <w:bCs/>
          <w:color w:val="4472C4" w:themeColor="accent1"/>
        </w:rPr>
        <w:t>RESPONSES WITHOUT AN M/W/DBE CAPACITY BUILDING PROGRAM COMMITMENT WILL BE CONSIDERED INCOMPLETE/UNRESPONSIVE.</w:t>
      </w:r>
      <w:r w:rsidRPr="00BB4C30">
        <w:rPr>
          <w:rFonts w:ascii="Microsoft PhagsPa" w:hAnsi="Microsoft PhagsPa"/>
          <w:color w:val="4472C4" w:themeColor="accent1"/>
        </w:rPr>
        <w:t xml:space="preserve"> </w:t>
      </w:r>
    </w:p>
    <w:p w14:paraId="430779ED" w14:textId="0541FE74" w:rsidR="00E02ABA" w:rsidRPr="00BB4C30" w:rsidRDefault="00833723" w:rsidP="0026306B">
      <w:pPr>
        <w:rPr>
          <w:rFonts w:ascii="Microsoft PhagsPa" w:hAnsi="Microsoft PhagsPa"/>
        </w:rPr>
      </w:pPr>
      <w:r w:rsidRPr="00833723">
        <w:rPr>
          <w:rFonts w:ascii="Microsoft PhagsPa" w:hAnsi="Microsoft PhagsPa"/>
        </w:rPr>
        <w:t xml:space="preserve">NYCEDC </w:t>
      </w:r>
      <w:r w:rsidR="00686810" w:rsidRPr="00833723">
        <w:rPr>
          <w:rFonts w:ascii="Microsoft PhagsPa" w:hAnsi="Microsoft PhagsPa"/>
        </w:rPr>
        <w:t xml:space="preserve">will also consider respondent(s)’ recommendations and input for training needs, particularly around safety and injury and incident free workshops. </w:t>
      </w:r>
    </w:p>
    <w:p w14:paraId="6EB5C370" w14:textId="1F8C27A5" w:rsidR="00E02ABA" w:rsidRPr="00BB4C30" w:rsidRDefault="00382626" w:rsidP="0026306B">
      <w:pPr>
        <w:rPr>
          <w:rFonts w:ascii="Roboto" w:hAnsi="Roboto"/>
          <w:b/>
          <w:bCs/>
          <w:color w:val="4472C4" w:themeColor="accent1"/>
          <w:sz w:val="24"/>
          <w:szCs w:val="24"/>
          <w:u w:val="single"/>
        </w:rPr>
      </w:pPr>
      <w:r w:rsidRPr="00BB4C30">
        <w:rPr>
          <w:rFonts w:ascii="Roboto" w:hAnsi="Roboto"/>
          <w:b/>
          <w:bCs/>
          <w:color w:val="4472C4" w:themeColor="accent1"/>
          <w:sz w:val="24"/>
          <w:szCs w:val="24"/>
          <w:u w:val="single"/>
        </w:rPr>
        <w:t xml:space="preserve">IF </w:t>
      </w:r>
      <w:r w:rsidR="00E02ABA" w:rsidRPr="00BB4C30">
        <w:rPr>
          <w:rFonts w:ascii="Roboto" w:hAnsi="Roboto"/>
          <w:b/>
          <w:bCs/>
          <w:color w:val="4472C4" w:themeColor="accent1"/>
          <w:sz w:val="24"/>
          <w:szCs w:val="24"/>
          <w:u w:val="single"/>
        </w:rPr>
        <w:t xml:space="preserve">A RESPONDENT </w:t>
      </w:r>
      <w:r w:rsidRPr="00BB4C30">
        <w:rPr>
          <w:rFonts w:ascii="Roboto" w:hAnsi="Roboto"/>
          <w:b/>
          <w:bCs/>
          <w:color w:val="4472C4" w:themeColor="accent1"/>
          <w:sz w:val="24"/>
          <w:szCs w:val="24"/>
          <w:u w:val="single"/>
        </w:rPr>
        <w:t>IS RETAINED BY NYCEDC</w:t>
      </w:r>
      <w:r w:rsidR="00E02ABA" w:rsidRPr="00BB4C30">
        <w:rPr>
          <w:rFonts w:ascii="Roboto" w:hAnsi="Roboto"/>
          <w:b/>
          <w:bCs/>
          <w:color w:val="4472C4" w:themeColor="accent1"/>
          <w:sz w:val="24"/>
          <w:szCs w:val="24"/>
          <w:u w:val="single"/>
        </w:rPr>
        <w:t>:</w:t>
      </w:r>
    </w:p>
    <w:p w14:paraId="14C5C66D" w14:textId="4D8C5593" w:rsidR="009B39A4" w:rsidRPr="009B39A4" w:rsidRDefault="009B39A4" w:rsidP="00E02ABA">
      <w:pPr>
        <w:pStyle w:val="ListParagraph"/>
        <w:numPr>
          <w:ilvl w:val="0"/>
          <w:numId w:val="11"/>
        </w:numPr>
        <w:spacing w:after="0" w:line="240" w:lineRule="auto"/>
        <w:rPr>
          <w:rFonts w:ascii="Microsoft PhagsPa" w:hAnsi="Microsoft PhagsPa"/>
          <w:sz w:val="24"/>
          <w:szCs w:val="24"/>
        </w:rPr>
      </w:pPr>
      <w:r w:rsidRPr="00E02ABA">
        <w:rPr>
          <w:rFonts w:ascii="Microsoft PhagsPa" w:hAnsi="Microsoft PhagsPa"/>
          <w:b/>
          <w:bCs/>
          <w:sz w:val="24"/>
          <w:szCs w:val="24"/>
        </w:rPr>
        <w:t xml:space="preserve">Respondent </w:t>
      </w:r>
      <w:r w:rsidR="000B52A4">
        <w:rPr>
          <w:rFonts w:ascii="Microsoft PhagsPa" w:hAnsi="Microsoft PhagsPa"/>
          <w:b/>
          <w:bCs/>
          <w:sz w:val="24"/>
          <w:szCs w:val="24"/>
        </w:rPr>
        <w:t>must</w:t>
      </w:r>
      <w:r w:rsidR="00382626" w:rsidRPr="00E02ABA">
        <w:rPr>
          <w:rFonts w:ascii="Microsoft PhagsPa" w:hAnsi="Microsoft PhagsPa"/>
          <w:b/>
          <w:bCs/>
          <w:sz w:val="24"/>
          <w:szCs w:val="24"/>
        </w:rPr>
        <w:t xml:space="preserve"> </w:t>
      </w:r>
      <w:r w:rsidRPr="00E02ABA">
        <w:rPr>
          <w:rFonts w:ascii="Microsoft PhagsPa" w:hAnsi="Microsoft PhagsPa"/>
          <w:b/>
          <w:bCs/>
          <w:sz w:val="24"/>
          <w:szCs w:val="24"/>
        </w:rPr>
        <w:t>invite PQL contractors recommended by NYCEDC to bid on work</w:t>
      </w:r>
      <w:r w:rsidR="00E57659">
        <w:rPr>
          <w:rFonts w:ascii="Microsoft PhagsPa" w:hAnsi="Microsoft PhagsPa"/>
          <w:b/>
          <w:bCs/>
          <w:sz w:val="24"/>
          <w:szCs w:val="24"/>
        </w:rPr>
        <w:t xml:space="preserve"> </w:t>
      </w:r>
      <w:r w:rsidR="00382626">
        <w:rPr>
          <w:rFonts w:ascii="Microsoft PhagsPa" w:hAnsi="Microsoft PhagsPa"/>
          <w:b/>
          <w:bCs/>
          <w:sz w:val="24"/>
          <w:szCs w:val="24"/>
        </w:rPr>
        <w:t xml:space="preserve">for their projects. </w:t>
      </w:r>
    </w:p>
    <w:p w14:paraId="679AF133" w14:textId="77777777" w:rsidR="009B39A4" w:rsidRPr="009B39A4" w:rsidRDefault="009B39A4" w:rsidP="009B39A4">
      <w:pPr>
        <w:pStyle w:val="ListParagraph"/>
        <w:spacing w:after="0" w:line="240" w:lineRule="auto"/>
        <w:ind w:left="1080"/>
        <w:rPr>
          <w:rFonts w:ascii="Microsoft PhagsPa" w:hAnsi="Microsoft PhagsPa"/>
          <w:sz w:val="24"/>
          <w:szCs w:val="24"/>
        </w:rPr>
      </w:pPr>
    </w:p>
    <w:p w14:paraId="594848DD" w14:textId="4C19CE8F" w:rsidR="00382626" w:rsidRDefault="00AD0DB5" w:rsidP="00382626">
      <w:pPr>
        <w:pStyle w:val="ListParagraph"/>
        <w:numPr>
          <w:ilvl w:val="0"/>
          <w:numId w:val="11"/>
        </w:numPr>
        <w:spacing w:after="0" w:line="240" w:lineRule="auto"/>
        <w:rPr>
          <w:rFonts w:ascii="Microsoft PhagsPa" w:hAnsi="Microsoft PhagsPa"/>
          <w:sz w:val="24"/>
          <w:szCs w:val="24"/>
        </w:rPr>
      </w:pPr>
      <w:r>
        <w:rPr>
          <w:rFonts w:ascii="Microsoft PhagsPa" w:hAnsi="Microsoft PhagsPa"/>
          <w:b/>
          <w:bCs/>
          <w:sz w:val="24"/>
          <w:szCs w:val="24"/>
        </w:rPr>
        <w:t xml:space="preserve">If </w:t>
      </w:r>
      <w:r w:rsidR="00E01533">
        <w:rPr>
          <w:rFonts w:ascii="Microsoft PhagsPa" w:hAnsi="Microsoft PhagsPa"/>
          <w:b/>
          <w:bCs/>
          <w:sz w:val="24"/>
          <w:szCs w:val="24"/>
        </w:rPr>
        <w:t>r</w:t>
      </w:r>
      <w:r w:rsidR="00E02ABA" w:rsidRPr="00E02ABA">
        <w:rPr>
          <w:rFonts w:ascii="Microsoft PhagsPa" w:hAnsi="Microsoft PhagsPa"/>
          <w:b/>
          <w:bCs/>
          <w:sz w:val="24"/>
          <w:szCs w:val="24"/>
        </w:rPr>
        <w:t xml:space="preserve">espondent </w:t>
      </w:r>
      <w:r w:rsidR="000B52A4">
        <w:rPr>
          <w:rFonts w:ascii="Microsoft PhagsPa" w:hAnsi="Microsoft PhagsPa"/>
          <w:b/>
          <w:bCs/>
          <w:sz w:val="24"/>
          <w:szCs w:val="24"/>
        </w:rPr>
        <w:t>selects a contractor from the</w:t>
      </w:r>
      <w:r w:rsidR="009B39A4">
        <w:rPr>
          <w:rFonts w:ascii="Microsoft PhagsPa" w:hAnsi="Microsoft PhagsPa"/>
          <w:b/>
          <w:bCs/>
          <w:sz w:val="24"/>
          <w:szCs w:val="24"/>
        </w:rPr>
        <w:t xml:space="preserve"> </w:t>
      </w:r>
      <w:r w:rsidR="00E02ABA" w:rsidRPr="00E02ABA">
        <w:rPr>
          <w:rFonts w:ascii="Microsoft PhagsPa" w:hAnsi="Microsoft PhagsPa"/>
          <w:b/>
          <w:bCs/>
          <w:sz w:val="24"/>
          <w:szCs w:val="24"/>
        </w:rPr>
        <w:t>PQL(s)</w:t>
      </w:r>
      <w:r>
        <w:rPr>
          <w:rFonts w:ascii="Microsoft PhagsPa" w:hAnsi="Microsoft PhagsPa"/>
          <w:b/>
          <w:bCs/>
          <w:sz w:val="24"/>
          <w:szCs w:val="24"/>
        </w:rPr>
        <w:t xml:space="preserve">, </w:t>
      </w:r>
      <w:r w:rsidR="0099678C">
        <w:rPr>
          <w:rFonts w:ascii="Microsoft PhagsPa" w:hAnsi="Microsoft PhagsPa"/>
          <w:b/>
          <w:bCs/>
          <w:sz w:val="24"/>
          <w:szCs w:val="24"/>
        </w:rPr>
        <w:t>r</w:t>
      </w:r>
      <w:r>
        <w:rPr>
          <w:rFonts w:ascii="Microsoft PhagsPa" w:hAnsi="Microsoft PhagsPa"/>
          <w:b/>
          <w:bCs/>
          <w:sz w:val="24"/>
          <w:szCs w:val="24"/>
        </w:rPr>
        <w:t>espondent must continue utilizing such contractor</w:t>
      </w:r>
      <w:r w:rsidR="00E02ABA" w:rsidRPr="00E02ABA">
        <w:rPr>
          <w:rFonts w:ascii="Microsoft PhagsPa" w:hAnsi="Microsoft PhagsPa"/>
          <w:b/>
          <w:bCs/>
          <w:sz w:val="24"/>
          <w:szCs w:val="24"/>
        </w:rPr>
        <w:t xml:space="preserve"> </w:t>
      </w:r>
      <w:r>
        <w:rPr>
          <w:rFonts w:ascii="Microsoft PhagsPa" w:hAnsi="Microsoft PhagsPa"/>
          <w:b/>
          <w:bCs/>
          <w:sz w:val="24"/>
          <w:szCs w:val="24"/>
        </w:rPr>
        <w:t xml:space="preserve">until such contractor’s contract work is completed. </w:t>
      </w:r>
      <w:r w:rsidR="00382626" w:rsidRPr="00E02ABA">
        <w:rPr>
          <w:rFonts w:ascii="Microsoft PhagsPa" w:hAnsi="Microsoft PhagsPa"/>
          <w:sz w:val="24"/>
          <w:szCs w:val="24"/>
        </w:rPr>
        <w:t xml:space="preserve">Removal of PQL contractors </w:t>
      </w:r>
      <w:r w:rsidR="005A6711">
        <w:rPr>
          <w:rFonts w:ascii="Microsoft PhagsPa" w:hAnsi="Microsoft PhagsPa"/>
          <w:sz w:val="24"/>
          <w:szCs w:val="24"/>
        </w:rPr>
        <w:t xml:space="preserve">from a project is </w:t>
      </w:r>
      <w:r w:rsidR="00382626" w:rsidRPr="00E02ABA">
        <w:rPr>
          <w:rFonts w:ascii="Microsoft PhagsPa" w:hAnsi="Microsoft PhagsPa"/>
          <w:sz w:val="24"/>
          <w:szCs w:val="24"/>
        </w:rPr>
        <w:t>subject to NYCEDC’s discretion.</w:t>
      </w:r>
    </w:p>
    <w:p w14:paraId="26499390" w14:textId="77777777" w:rsidR="00382626" w:rsidRPr="00382626" w:rsidRDefault="00382626" w:rsidP="00382626">
      <w:pPr>
        <w:pStyle w:val="ListParagraph"/>
        <w:rPr>
          <w:rFonts w:ascii="Microsoft PhagsPa" w:hAnsi="Microsoft PhagsPa"/>
          <w:sz w:val="24"/>
          <w:szCs w:val="24"/>
        </w:rPr>
      </w:pPr>
    </w:p>
    <w:p w14:paraId="46B22756" w14:textId="4BF65D7B" w:rsidR="00A00AFE" w:rsidRDefault="00E02ABA" w:rsidP="00BB4C30">
      <w:pPr>
        <w:pStyle w:val="ListParagraph"/>
        <w:numPr>
          <w:ilvl w:val="0"/>
          <w:numId w:val="11"/>
        </w:numPr>
        <w:spacing w:after="0" w:line="240" w:lineRule="auto"/>
        <w:rPr>
          <w:rFonts w:ascii="Microsoft PhagsPa" w:hAnsi="Microsoft PhagsPa"/>
          <w:sz w:val="24"/>
          <w:szCs w:val="24"/>
        </w:rPr>
      </w:pPr>
      <w:r w:rsidRPr="00E02ABA">
        <w:rPr>
          <w:rFonts w:ascii="Microsoft PhagsPa" w:hAnsi="Microsoft PhagsPa"/>
          <w:sz w:val="24"/>
          <w:szCs w:val="24"/>
        </w:rPr>
        <w:t xml:space="preserve">Respondent </w:t>
      </w:r>
      <w:r w:rsidR="00382626">
        <w:rPr>
          <w:rFonts w:ascii="Microsoft PhagsPa" w:hAnsi="Microsoft PhagsPa"/>
          <w:sz w:val="24"/>
          <w:szCs w:val="24"/>
        </w:rPr>
        <w:t xml:space="preserve">is permitted </w:t>
      </w:r>
      <w:r w:rsidRPr="00E02ABA">
        <w:rPr>
          <w:rFonts w:ascii="Microsoft PhagsPa" w:hAnsi="Microsoft PhagsPa"/>
          <w:sz w:val="24"/>
          <w:szCs w:val="24"/>
        </w:rPr>
        <w:t>to reject</w:t>
      </w:r>
      <w:r w:rsidR="00382626">
        <w:rPr>
          <w:rFonts w:ascii="Microsoft PhagsPa" w:hAnsi="Microsoft PhagsPa"/>
          <w:sz w:val="24"/>
          <w:szCs w:val="24"/>
        </w:rPr>
        <w:t xml:space="preserve"> </w:t>
      </w:r>
      <w:r w:rsidRPr="00E02ABA">
        <w:rPr>
          <w:rFonts w:ascii="Microsoft PhagsPa" w:hAnsi="Microsoft PhagsPa"/>
          <w:sz w:val="24"/>
          <w:szCs w:val="24"/>
        </w:rPr>
        <w:t xml:space="preserve">PQL contractors </w:t>
      </w:r>
      <w:r w:rsidR="000B52A4">
        <w:rPr>
          <w:rFonts w:ascii="Microsoft PhagsPa" w:hAnsi="Microsoft PhagsPa"/>
          <w:sz w:val="24"/>
          <w:szCs w:val="24"/>
        </w:rPr>
        <w:t xml:space="preserve">from the bid list only </w:t>
      </w:r>
      <w:r w:rsidRPr="00E02ABA">
        <w:rPr>
          <w:rFonts w:ascii="Microsoft PhagsPa" w:hAnsi="Microsoft PhagsPa"/>
          <w:sz w:val="24"/>
          <w:szCs w:val="24"/>
        </w:rPr>
        <w:t xml:space="preserve">through written objection. Respondent must provide </w:t>
      </w:r>
      <w:r w:rsidR="005A6711">
        <w:rPr>
          <w:rFonts w:ascii="Microsoft PhagsPa" w:hAnsi="Microsoft PhagsPa"/>
          <w:sz w:val="24"/>
          <w:szCs w:val="24"/>
        </w:rPr>
        <w:t xml:space="preserve">a </w:t>
      </w:r>
      <w:r w:rsidRPr="00E02ABA">
        <w:rPr>
          <w:rFonts w:ascii="Microsoft PhagsPa" w:hAnsi="Microsoft PhagsPa"/>
          <w:sz w:val="24"/>
          <w:szCs w:val="24"/>
        </w:rPr>
        <w:t xml:space="preserve">substantive objection for any PQL contractor with which the </w:t>
      </w:r>
      <w:r w:rsidR="00253412">
        <w:rPr>
          <w:rFonts w:ascii="Microsoft PhagsPa" w:hAnsi="Microsoft PhagsPa"/>
          <w:sz w:val="24"/>
          <w:szCs w:val="24"/>
        </w:rPr>
        <w:t>r</w:t>
      </w:r>
      <w:r w:rsidRPr="00E02ABA">
        <w:rPr>
          <w:rFonts w:ascii="Microsoft PhagsPa" w:hAnsi="Microsoft PhagsPa"/>
          <w:sz w:val="24"/>
          <w:szCs w:val="24"/>
        </w:rPr>
        <w:t>espondent takes issue</w:t>
      </w:r>
      <w:r w:rsidR="00382626">
        <w:rPr>
          <w:rFonts w:ascii="Microsoft PhagsPa" w:hAnsi="Microsoft PhagsPa"/>
          <w:sz w:val="24"/>
          <w:szCs w:val="24"/>
        </w:rPr>
        <w:t>.</w:t>
      </w:r>
    </w:p>
    <w:p w14:paraId="52F27F9B" w14:textId="77777777" w:rsidR="00A47081" w:rsidRPr="00A47081" w:rsidRDefault="00A47081" w:rsidP="00A47081">
      <w:pPr>
        <w:spacing w:after="0" w:line="240" w:lineRule="auto"/>
        <w:rPr>
          <w:rFonts w:ascii="Microsoft PhagsPa" w:hAnsi="Microsoft PhagsPa"/>
          <w:sz w:val="24"/>
          <w:szCs w:val="24"/>
        </w:rPr>
      </w:pPr>
    </w:p>
    <w:p w14:paraId="2C7B86DE" w14:textId="511B6E95" w:rsidR="005A6711" w:rsidRDefault="00A00AFE" w:rsidP="00BD6255">
      <w:pPr>
        <w:pStyle w:val="ListParagraph"/>
        <w:numPr>
          <w:ilvl w:val="1"/>
          <w:numId w:val="11"/>
        </w:numPr>
        <w:spacing w:after="0" w:line="240" w:lineRule="auto"/>
        <w:rPr>
          <w:rFonts w:ascii="Microsoft PhagsPa" w:hAnsi="Microsoft PhagsPa"/>
          <w:sz w:val="20"/>
          <w:szCs w:val="20"/>
        </w:rPr>
      </w:pPr>
      <w:proofErr w:type="gramStart"/>
      <w:r w:rsidRPr="00BB4C30">
        <w:rPr>
          <w:rFonts w:ascii="Microsoft PhagsPa" w:hAnsi="Microsoft PhagsPa"/>
          <w:sz w:val="20"/>
          <w:szCs w:val="20"/>
        </w:rPr>
        <w:t>Respondent</w:t>
      </w:r>
      <w:proofErr w:type="gramEnd"/>
      <w:r w:rsidRPr="00BB4C30">
        <w:rPr>
          <w:rFonts w:ascii="Microsoft PhagsPa" w:hAnsi="Microsoft PhagsPa"/>
          <w:sz w:val="20"/>
          <w:szCs w:val="20"/>
        </w:rPr>
        <w:t xml:space="preserve"> may also object to specific candidates (and NYCEDC may consider removing that contractor from the bid list for that bid). If </w:t>
      </w:r>
      <w:r w:rsidR="00C919FC">
        <w:rPr>
          <w:rFonts w:ascii="Microsoft PhagsPa" w:hAnsi="Microsoft PhagsPa"/>
          <w:sz w:val="20"/>
          <w:szCs w:val="20"/>
        </w:rPr>
        <w:t>r</w:t>
      </w:r>
      <w:r w:rsidRPr="00BB4C30">
        <w:rPr>
          <w:rFonts w:ascii="Microsoft PhagsPa" w:hAnsi="Microsoft PhagsPa"/>
          <w:sz w:val="20"/>
          <w:szCs w:val="20"/>
        </w:rPr>
        <w:t xml:space="preserve">espondent objects to the use of a particular PQL contractor, </w:t>
      </w:r>
      <w:r w:rsidR="00C919FC">
        <w:rPr>
          <w:rFonts w:ascii="Microsoft PhagsPa" w:hAnsi="Microsoft PhagsPa"/>
          <w:sz w:val="20"/>
          <w:szCs w:val="20"/>
        </w:rPr>
        <w:t>r</w:t>
      </w:r>
      <w:r w:rsidRPr="00BB4C30">
        <w:rPr>
          <w:rFonts w:ascii="Microsoft PhagsPa" w:hAnsi="Microsoft PhagsPa"/>
          <w:sz w:val="20"/>
          <w:szCs w:val="20"/>
        </w:rPr>
        <w:t xml:space="preserve">espondent must provide information relative to the rejection </w:t>
      </w:r>
      <w:r w:rsidRPr="00BB4C30">
        <w:rPr>
          <w:rStyle w:val="FootnoteReference"/>
          <w:rFonts w:ascii="Microsoft PhagsPa" w:hAnsi="Microsoft PhagsPa"/>
          <w:sz w:val="20"/>
          <w:szCs w:val="20"/>
        </w:rPr>
        <w:footnoteReference w:id="3"/>
      </w:r>
      <w:r w:rsidRPr="00BB4C30">
        <w:rPr>
          <w:rFonts w:ascii="Microsoft PhagsPa" w:hAnsi="Microsoft PhagsPa"/>
          <w:sz w:val="20"/>
          <w:szCs w:val="20"/>
        </w:rPr>
        <w:t xml:space="preserve"> to N</w:t>
      </w:r>
      <w:r w:rsidR="00BD6255" w:rsidRPr="00BB4C30">
        <w:rPr>
          <w:rFonts w:ascii="Microsoft PhagsPa" w:hAnsi="Microsoft PhagsPa"/>
          <w:sz w:val="20"/>
          <w:szCs w:val="20"/>
        </w:rPr>
        <w:t>Y</w:t>
      </w:r>
      <w:r w:rsidRPr="00BB4C30">
        <w:rPr>
          <w:rFonts w:ascii="Microsoft PhagsPa" w:hAnsi="Microsoft PhagsPa"/>
          <w:sz w:val="20"/>
          <w:szCs w:val="20"/>
        </w:rPr>
        <w:t xml:space="preserve">CEDC’s Opportunity M/W/DBE program. </w:t>
      </w:r>
    </w:p>
    <w:p w14:paraId="387AAED7" w14:textId="77777777" w:rsidR="00BB4C30" w:rsidRPr="00BB4C30" w:rsidRDefault="00BB4C30" w:rsidP="00BB4C30">
      <w:pPr>
        <w:pStyle w:val="ListParagraph"/>
        <w:spacing w:after="0" w:line="240" w:lineRule="auto"/>
        <w:ind w:left="1800"/>
        <w:rPr>
          <w:rFonts w:ascii="Microsoft PhagsPa" w:hAnsi="Microsoft PhagsPa"/>
          <w:sz w:val="20"/>
          <w:szCs w:val="20"/>
        </w:rPr>
      </w:pPr>
    </w:p>
    <w:p w14:paraId="2742BDF8" w14:textId="58B63705" w:rsidR="00E02ABA" w:rsidRDefault="00E02ABA" w:rsidP="00E02ABA">
      <w:pPr>
        <w:pStyle w:val="ListParagraph"/>
        <w:numPr>
          <w:ilvl w:val="0"/>
          <w:numId w:val="11"/>
        </w:numPr>
        <w:spacing w:after="0" w:line="240" w:lineRule="auto"/>
        <w:rPr>
          <w:rFonts w:ascii="Microsoft PhagsPa" w:hAnsi="Microsoft PhagsPa"/>
          <w:sz w:val="24"/>
          <w:szCs w:val="24"/>
        </w:rPr>
      </w:pPr>
      <w:r w:rsidRPr="00E02ABA">
        <w:rPr>
          <w:rFonts w:ascii="Microsoft PhagsPa" w:hAnsi="Microsoft PhagsPa"/>
          <w:sz w:val="24"/>
          <w:szCs w:val="24"/>
        </w:rPr>
        <w:t xml:space="preserve">Respondent acknowledges that technical assistance is </w:t>
      </w:r>
      <w:r w:rsidR="00E57659">
        <w:rPr>
          <w:rFonts w:ascii="Microsoft PhagsPa" w:hAnsi="Microsoft PhagsPa"/>
          <w:sz w:val="24"/>
          <w:szCs w:val="24"/>
        </w:rPr>
        <w:t>provided by the Capacity Program Consultant</w:t>
      </w:r>
      <w:r w:rsidR="00E32009">
        <w:rPr>
          <w:rFonts w:ascii="Microsoft PhagsPa" w:hAnsi="Microsoft PhagsPa"/>
          <w:sz w:val="24"/>
          <w:szCs w:val="24"/>
        </w:rPr>
        <w:t xml:space="preserve"> (a third-party training consultant hired by NYCEDC)</w:t>
      </w:r>
      <w:r w:rsidR="00E57659">
        <w:rPr>
          <w:rFonts w:ascii="Microsoft PhagsPa" w:hAnsi="Microsoft PhagsPa"/>
          <w:sz w:val="24"/>
          <w:szCs w:val="24"/>
        </w:rPr>
        <w:t xml:space="preserve"> and is </w:t>
      </w:r>
      <w:r w:rsidRPr="00E02ABA">
        <w:rPr>
          <w:rFonts w:ascii="Microsoft PhagsPa" w:hAnsi="Microsoft PhagsPa"/>
          <w:sz w:val="24"/>
          <w:szCs w:val="24"/>
        </w:rPr>
        <w:t>available to all PQL contractors at their request</w:t>
      </w:r>
      <w:r w:rsidR="00E57659">
        <w:rPr>
          <w:rFonts w:ascii="Microsoft PhagsPa" w:hAnsi="Microsoft PhagsPa"/>
          <w:sz w:val="24"/>
          <w:szCs w:val="24"/>
        </w:rPr>
        <w:t xml:space="preserve">, at the request of NYCEDC and </w:t>
      </w:r>
      <w:r w:rsidR="00C919FC">
        <w:rPr>
          <w:rFonts w:ascii="Microsoft PhagsPa" w:hAnsi="Microsoft PhagsPa"/>
          <w:sz w:val="24"/>
          <w:szCs w:val="24"/>
        </w:rPr>
        <w:t>r</w:t>
      </w:r>
      <w:r w:rsidR="00E57659">
        <w:rPr>
          <w:rFonts w:ascii="Microsoft PhagsPa" w:hAnsi="Microsoft PhagsPa"/>
          <w:sz w:val="24"/>
          <w:szCs w:val="24"/>
        </w:rPr>
        <w:t>espondent</w:t>
      </w:r>
      <w:r w:rsidR="005A6711">
        <w:rPr>
          <w:rFonts w:ascii="Microsoft PhagsPa" w:hAnsi="Microsoft PhagsPa"/>
          <w:sz w:val="24"/>
          <w:szCs w:val="24"/>
        </w:rPr>
        <w:t>.</w:t>
      </w:r>
    </w:p>
    <w:p w14:paraId="1BEAAAD8" w14:textId="77777777" w:rsidR="005A6711" w:rsidRPr="005A6711" w:rsidRDefault="005A6711" w:rsidP="005A6711">
      <w:pPr>
        <w:pStyle w:val="ListParagraph"/>
        <w:rPr>
          <w:rFonts w:ascii="Microsoft PhagsPa" w:hAnsi="Microsoft PhagsPa"/>
          <w:sz w:val="24"/>
          <w:szCs w:val="24"/>
        </w:rPr>
      </w:pPr>
    </w:p>
    <w:p w14:paraId="54DA319F" w14:textId="071872FC" w:rsidR="0045367C" w:rsidRDefault="008C3C66" w:rsidP="008C3C66">
      <w:pPr>
        <w:pStyle w:val="ListParagraph"/>
        <w:numPr>
          <w:ilvl w:val="0"/>
          <w:numId w:val="11"/>
        </w:numPr>
        <w:spacing w:after="0" w:line="240" w:lineRule="auto"/>
        <w:rPr>
          <w:rFonts w:ascii="Microsoft PhagsPa" w:hAnsi="Microsoft PhagsPa"/>
        </w:rPr>
      </w:pPr>
      <w:r w:rsidRPr="006F44CE">
        <w:rPr>
          <w:rFonts w:ascii="Microsoft PhagsPa" w:hAnsi="Microsoft PhagsPa"/>
          <w:b/>
          <w:bCs/>
        </w:rPr>
        <w:t xml:space="preserve">Respondent </w:t>
      </w:r>
      <w:r>
        <w:rPr>
          <w:rFonts w:ascii="Microsoft PhagsPa" w:hAnsi="Microsoft PhagsPa"/>
          <w:b/>
          <w:bCs/>
        </w:rPr>
        <w:t xml:space="preserve">agrees to </w:t>
      </w:r>
      <w:r w:rsidRPr="006F44CE">
        <w:rPr>
          <w:rFonts w:ascii="Microsoft PhagsPa" w:hAnsi="Microsoft PhagsPa"/>
          <w:b/>
          <w:bCs/>
        </w:rPr>
        <w:t xml:space="preserve">communicate with </w:t>
      </w:r>
      <w:r>
        <w:rPr>
          <w:rFonts w:ascii="Microsoft PhagsPa" w:hAnsi="Microsoft PhagsPa"/>
          <w:b/>
          <w:bCs/>
        </w:rPr>
        <w:t xml:space="preserve">NYCEDC’s </w:t>
      </w:r>
      <w:r w:rsidRPr="006F44CE">
        <w:rPr>
          <w:rFonts w:ascii="Microsoft PhagsPa" w:hAnsi="Microsoft PhagsPa"/>
          <w:b/>
          <w:bCs/>
        </w:rPr>
        <w:t xml:space="preserve">Opportunity M/W/DBE Team regarding procurements prior to their release. </w:t>
      </w:r>
      <w:r w:rsidRPr="008C3C66">
        <w:rPr>
          <w:rFonts w:ascii="Microsoft PhagsPa" w:hAnsi="Microsoft PhagsPa"/>
          <w:sz w:val="24"/>
          <w:szCs w:val="24"/>
        </w:rPr>
        <w:t>Respondent will make good faith efforts to hire PQL contractors for project opportunities.</w:t>
      </w:r>
      <w:r>
        <w:rPr>
          <w:rFonts w:ascii="Microsoft PhagsPa" w:hAnsi="Microsoft PhagsPa"/>
        </w:rPr>
        <w:t xml:space="preserve"> </w:t>
      </w:r>
      <w:proofErr w:type="gramStart"/>
      <w:r>
        <w:rPr>
          <w:rFonts w:ascii="Microsoft PhagsPa" w:hAnsi="Microsoft PhagsPa"/>
        </w:rPr>
        <w:lastRenderedPageBreak/>
        <w:t>Respondent</w:t>
      </w:r>
      <w:proofErr w:type="gramEnd"/>
      <w:r>
        <w:rPr>
          <w:rFonts w:ascii="Microsoft PhagsPa" w:hAnsi="Microsoft PhagsPa"/>
        </w:rPr>
        <w:t xml:space="preserve"> will share scopes and package estimates </w:t>
      </w:r>
      <w:r w:rsidR="00805E2B">
        <w:rPr>
          <w:rFonts w:ascii="Microsoft PhagsPa" w:hAnsi="Microsoft PhagsPa"/>
        </w:rPr>
        <w:t>throughout the duration of procurement in this contract</w:t>
      </w:r>
      <w:r w:rsidR="00A47081">
        <w:rPr>
          <w:rFonts w:ascii="Microsoft PhagsPa" w:hAnsi="Microsoft PhagsPa"/>
        </w:rPr>
        <w:t>.</w:t>
      </w:r>
    </w:p>
    <w:p w14:paraId="596D9F78" w14:textId="77777777" w:rsidR="00A47081" w:rsidRPr="00A47081" w:rsidRDefault="00A47081" w:rsidP="00A47081">
      <w:pPr>
        <w:spacing w:after="0" w:line="240" w:lineRule="auto"/>
        <w:rPr>
          <w:rFonts w:ascii="Microsoft PhagsPa" w:hAnsi="Microsoft PhagsPa"/>
        </w:rPr>
      </w:pPr>
    </w:p>
    <w:p w14:paraId="7B122810" w14:textId="2A0F2717" w:rsidR="008C3C66" w:rsidRPr="00A47081" w:rsidRDefault="00805E2B" w:rsidP="00805E2B">
      <w:pPr>
        <w:pStyle w:val="ListParagraph"/>
        <w:numPr>
          <w:ilvl w:val="1"/>
          <w:numId w:val="11"/>
        </w:numPr>
        <w:spacing w:after="0" w:line="240" w:lineRule="auto"/>
        <w:rPr>
          <w:rFonts w:ascii="Microsoft PhagsPa" w:hAnsi="Microsoft PhagsPa"/>
          <w:sz w:val="20"/>
          <w:szCs w:val="20"/>
        </w:rPr>
      </w:pPr>
      <w:r w:rsidRPr="00A47081">
        <w:rPr>
          <w:rFonts w:ascii="Microsoft PhagsPa" w:hAnsi="Microsoft PhagsPa"/>
          <w:sz w:val="20"/>
          <w:szCs w:val="20"/>
        </w:rPr>
        <w:t xml:space="preserve">Respondent acknowledges that meetings with Opportunity M/W/DBE are to the benefit of the </w:t>
      </w:r>
      <w:r w:rsidR="00C629A1">
        <w:rPr>
          <w:rFonts w:ascii="Microsoft PhagsPa" w:hAnsi="Microsoft PhagsPa"/>
          <w:sz w:val="20"/>
          <w:szCs w:val="20"/>
        </w:rPr>
        <w:t>r</w:t>
      </w:r>
      <w:r w:rsidRPr="00A47081">
        <w:rPr>
          <w:rFonts w:ascii="Microsoft PhagsPa" w:hAnsi="Microsoft PhagsPa"/>
          <w:sz w:val="20"/>
          <w:szCs w:val="20"/>
        </w:rPr>
        <w:t>espondent and their M/W/DBE attainment, meetings should not be at any cost to NYCEDC</w:t>
      </w:r>
      <w:r w:rsidR="00A47081">
        <w:rPr>
          <w:rFonts w:ascii="Microsoft PhagsPa" w:hAnsi="Microsoft PhagsPa"/>
          <w:sz w:val="20"/>
          <w:szCs w:val="20"/>
        </w:rPr>
        <w:t>.</w:t>
      </w:r>
    </w:p>
    <w:p w14:paraId="53E310BE" w14:textId="77777777" w:rsidR="0045367C" w:rsidRPr="0045367C" w:rsidRDefault="0045367C" w:rsidP="0045367C">
      <w:pPr>
        <w:pStyle w:val="ListParagraph"/>
        <w:spacing w:after="0" w:line="240" w:lineRule="auto"/>
        <w:ind w:left="1080"/>
        <w:rPr>
          <w:rFonts w:ascii="Microsoft PhagsPa" w:hAnsi="Microsoft PhagsPa"/>
          <w:sz w:val="24"/>
          <w:szCs w:val="24"/>
        </w:rPr>
      </w:pPr>
    </w:p>
    <w:p w14:paraId="19B03C96" w14:textId="77777777" w:rsidR="00A47081" w:rsidRPr="00A47081" w:rsidRDefault="00805E2B" w:rsidP="00805E2B">
      <w:pPr>
        <w:pStyle w:val="ListParagraph"/>
        <w:numPr>
          <w:ilvl w:val="0"/>
          <w:numId w:val="11"/>
        </w:numPr>
        <w:spacing w:after="0" w:line="240" w:lineRule="auto"/>
        <w:rPr>
          <w:rFonts w:ascii="Microsoft PhagsPa" w:hAnsi="Microsoft PhagsPa"/>
        </w:rPr>
      </w:pPr>
      <w:proofErr w:type="gramStart"/>
      <w:r>
        <w:rPr>
          <w:rFonts w:ascii="Microsoft PhagsPa" w:hAnsi="Microsoft PhagsPa"/>
          <w:b/>
          <w:bCs/>
        </w:rPr>
        <w:t>Respondent</w:t>
      </w:r>
      <w:proofErr w:type="gramEnd"/>
      <w:r>
        <w:rPr>
          <w:rFonts w:ascii="Microsoft PhagsPa" w:hAnsi="Microsoft PhagsPa"/>
          <w:b/>
          <w:bCs/>
        </w:rPr>
        <w:t xml:space="preserve"> will attend Capacity Building Program events as requested by NYCEDC. </w:t>
      </w:r>
    </w:p>
    <w:p w14:paraId="6EC556DC" w14:textId="77777777" w:rsidR="00A47081" w:rsidRPr="00A47081" w:rsidRDefault="00A47081" w:rsidP="00A47081">
      <w:pPr>
        <w:pStyle w:val="ListParagraph"/>
        <w:spacing w:after="0" w:line="240" w:lineRule="auto"/>
        <w:ind w:left="1080"/>
        <w:rPr>
          <w:rFonts w:ascii="Microsoft PhagsPa" w:hAnsi="Microsoft PhagsPa"/>
        </w:rPr>
      </w:pPr>
    </w:p>
    <w:p w14:paraId="42F6D96E" w14:textId="3930A17E" w:rsidR="00805E2B" w:rsidRPr="00A47081" w:rsidRDefault="00805E2B" w:rsidP="00A47081">
      <w:pPr>
        <w:pStyle w:val="ListParagraph"/>
        <w:numPr>
          <w:ilvl w:val="1"/>
          <w:numId w:val="11"/>
        </w:numPr>
        <w:spacing w:after="0" w:line="240" w:lineRule="auto"/>
        <w:rPr>
          <w:rFonts w:ascii="Microsoft PhagsPa" w:hAnsi="Microsoft PhagsPa"/>
          <w:sz w:val="20"/>
          <w:szCs w:val="20"/>
        </w:rPr>
      </w:pPr>
      <w:r w:rsidRPr="00A47081">
        <w:rPr>
          <w:rFonts w:ascii="Microsoft PhagsPa" w:hAnsi="Microsoft PhagsPa"/>
          <w:sz w:val="20"/>
          <w:szCs w:val="20"/>
        </w:rPr>
        <w:t>Respondent acknowledges that attendance at Capacity Building Program networking events is not considered solely or wholly ‘outreach’ as it pertains to good faith efforts</w:t>
      </w:r>
      <w:r w:rsidR="00A47081" w:rsidRPr="00A47081">
        <w:rPr>
          <w:rFonts w:ascii="Microsoft PhagsPa" w:hAnsi="Microsoft PhagsPa"/>
          <w:sz w:val="20"/>
          <w:szCs w:val="20"/>
        </w:rPr>
        <w:t>.</w:t>
      </w:r>
      <w:r w:rsidRPr="00A47081">
        <w:rPr>
          <w:rFonts w:ascii="Microsoft PhagsPa" w:hAnsi="Microsoft PhagsPa"/>
          <w:sz w:val="20"/>
          <w:szCs w:val="20"/>
        </w:rPr>
        <w:t xml:space="preserve">  </w:t>
      </w:r>
    </w:p>
    <w:p w14:paraId="58217323" w14:textId="77777777" w:rsidR="00805E2B" w:rsidRPr="00805E2B" w:rsidRDefault="00805E2B" w:rsidP="00805E2B">
      <w:pPr>
        <w:spacing w:after="0" w:line="240" w:lineRule="auto"/>
        <w:rPr>
          <w:rFonts w:ascii="Microsoft PhagsPa" w:hAnsi="Microsoft PhagsPa"/>
        </w:rPr>
      </w:pPr>
    </w:p>
    <w:p w14:paraId="02D4747C" w14:textId="0F162859" w:rsidR="00E02ABA" w:rsidRDefault="00E02ABA" w:rsidP="00E02ABA">
      <w:pPr>
        <w:pStyle w:val="ListParagraph"/>
        <w:numPr>
          <w:ilvl w:val="0"/>
          <w:numId w:val="11"/>
        </w:numPr>
        <w:spacing w:after="0" w:line="240" w:lineRule="auto"/>
        <w:rPr>
          <w:rFonts w:ascii="Microsoft PhagsPa" w:hAnsi="Microsoft PhagsPa"/>
          <w:sz w:val="24"/>
          <w:szCs w:val="24"/>
        </w:rPr>
      </w:pPr>
      <w:r w:rsidRPr="00E02ABA">
        <w:rPr>
          <w:rFonts w:ascii="Microsoft PhagsPa" w:hAnsi="Microsoft PhagsPa"/>
          <w:sz w:val="24"/>
          <w:szCs w:val="24"/>
        </w:rPr>
        <w:t xml:space="preserve">Respondent is encouraged to recommend </w:t>
      </w:r>
      <w:r w:rsidR="0045367C">
        <w:rPr>
          <w:rFonts w:ascii="Microsoft PhagsPa" w:hAnsi="Microsoft PhagsPa"/>
          <w:sz w:val="24"/>
          <w:szCs w:val="24"/>
        </w:rPr>
        <w:t xml:space="preserve">new or additional </w:t>
      </w:r>
      <w:r w:rsidRPr="00E02ABA">
        <w:rPr>
          <w:rFonts w:ascii="Microsoft PhagsPa" w:hAnsi="Microsoft PhagsPa"/>
          <w:sz w:val="24"/>
          <w:szCs w:val="24"/>
        </w:rPr>
        <w:t>M/W/DBE contractors to apply and be considered for the PQL(s)</w:t>
      </w:r>
      <w:r w:rsidR="0045367C">
        <w:rPr>
          <w:rFonts w:ascii="Microsoft PhagsPa" w:hAnsi="Microsoft PhagsPa"/>
          <w:sz w:val="24"/>
          <w:szCs w:val="24"/>
        </w:rPr>
        <w:t>.</w:t>
      </w:r>
    </w:p>
    <w:p w14:paraId="55CB228D" w14:textId="77777777" w:rsidR="0045367C" w:rsidRPr="0045367C" w:rsidRDefault="0045367C" w:rsidP="0045367C">
      <w:pPr>
        <w:spacing w:after="0" w:line="240" w:lineRule="auto"/>
        <w:rPr>
          <w:rFonts w:ascii="Microsoft PhagsPa" w:hAnsi="Microsoft PhagsPa"/>
          <w:sz w:val="24"/>
          <w:szCs w:val="24"/>
        </w:rPr>
      </w:pPr>
    </w:p>
    <w:p w14:paraId="4D122C4E" w14:textId="77777777" w:rsidR="00E47621" w:rsidRPr="00E47621" w:rsidRDefault="00E02ABA" w:rsidP="00E47621">
      <w:pPr>
        <w:pStyle w:val="ListParagraph"/>
        <w:numPr>
          <w:ilvl w:val="0"/>
          <w:numId w:val="11"/>
        </w:numPr>
        <w:spacing w:after="0" w:line="240" w:lineRule="auto"/>
        <w:rPr>
          <w:rFonts w:ascii="Microsoft PhagsPa" w:hAnsi="Microsoft PhagsPa"/>
          <w:sz w:val="24"/>
          <w:szCs w:val="24"/>
        </w:rPr>
      </w:pPr>
      <w:r w:rsidRPr="00E02ABA">
        <w:rPr>
          <w:rFonts w:ascii="Microsoft PhagsPa" w:hAnsi="Microsoft PhagsPa"/>
          <w:b/>
          <w:bCs/>
          <w:sz w:val="24"/>
          <w:szCs w:val="24"/>
        </w:rPr>
        <w:t xml:space="preserve">Respondent is </w:t>
      </w:r>
      <w:r w:rsidRPr="0045367C">
        <w:rPr>
          <w:rFonts w:ascii="Microsoft PhagsPa" w:hAnsi="Microsoft PhagsPa"/>
          <w:b/>
          <w:bCs/>
          <w:sz w:val="24"/>
          <w:szCs w:val="24"/>
          <w:u w:val="single"/>
        </w:rPr>
        <w:t>required</w:t>
      </w:r>
      <w:r w:rsidRPr="00E02ABA">
        <w:rPr>
          <w:rFonts w:ascii="Microsoft PhagsPa" w:hAnsi="Microsoft PhagsPa"/>
          <w:b/>
          <w:bCs/>
          <w:sz w:val="24"/>
          <w:szCs w:val="24"/>
        </w:rPr>
        <w:t xml:space="preserve"> to make any non-negotiable restrictions known upfront</w:t>
      </w:r>
      <w:r w:rsidR="0045367C">
        <w:rPr>
          <w:rFonts w:ascii="Microsoft PhagsPa" w:hAnsi="Microsoft PhagsPa"/>
          <w:b/>
          <w:bCs/>
          <w:sz w:val="24"/>
          <w:szCs w:val="24"/>
        </w:rPr>
        <w:t xml:space="preserve"> via the form on the next pages. </w:t>
      </w:r>
    </w:p>
    <w:p w14:paraId="4D3A7D42" w14:textId="77777777" w:rsidR="00E47621" w:rsidRPr="00E47621" w:rsidRDefault="00E47621" w:rsidP="00E47621">
      <w:pPr>
        <w:pStyle w:val="ListParagraph"/>
        <w:rPr>
          <w:rStyle w:val="normaltextrun"/>
          <w:rFonts w:ascii="Microsoft PhagsPa" w:hAnsi="Microsoft PhagsPa" w:cs="Segoe UI"/>
        </w:rPr>
      </w:pPr>
    </w:p>
    <w:p w14:paraId="4B48AC3D" w14:textId="4575B679" w:rsidR="00A00AFE" w:rsidRPr="00A00AFE" w:rsidRDefault="0026306B" w:rsidP="00A00AFE">
      <w:pPr>
        <w:pStyle w:val="ListParagraph"/>
        <w:numPr>
          <w:ilvl w:val="0"/>
          <w:numId w:val="11"/>
        </w:numPr>
        <w:spacing w:after="0" w:line="240" w:lineRule="auto"/>
        <w:rPr>
          <w:rStyle w:val="normaltextrun"/>
          <w:rFonts w:ascii="Microsoft PhagsPa" w:hAnsi="Microsoft PhagsPa"/>
          <w:sz w:val="28"/>
          <w:szCs w:val="28"/>
        </w:rPr>
      </w:pPr>
      <w:r w:rsidRPr="00E47621">
        <w:rPr>
          <w:rStyle w:val="normaltextrun"/>
          <w:rFonts w:ascii="Microsoft PhagsPa" w:hAnsi="Microsoft PhagsPa" w:cs="Segoe UI"/>
          <w:sz w:val="24"/>
          <w:szCs w:val="24"/>
        </w:rPr>
        <w:t xml:space="preserve">If </w:t>
      </w:r>
      <w:proofErr w:type="gramStart"/>
      <w:r w:rsidR="00C919FC">
        <w:rPr>
          <w:rStyle w:val="normaltextrun"/>
          <w:rFonts w:ascii="Microsoft PhagsPa" w:hAnsi="Microsoft PhagsPa" w:cs="Segoe UI"/>
          <w:sz w:val="24"/>
          <w:szCs w:val="24"/>
        </w:rPr>
        <w:t>r</w:t>
      </w:r>
      <w:r w:rsidRPr="00E47621">
        <w:rPr>
          <w:rStyle w:val="normaltextrun"/>
          <w:rFonts w:ascii="Microsoft PhagsPa" w:hAnsi="Microsoft PhagsPa" w:cs="Segoe UI"/>
          <w:sz w:val="24"/>
          <w:szCs w:val="24"/>
        </w:rPr>
        <w:t>espondent</w:t>
      </w:r>
      <w:proofErr w:type="gramEnd"/>
      <w:r w:rsidRPr="00E47621">
        <w:rPr>
          <w:rStyle w:val="normaltextrun"/>
          <w:rFonts w:ascii="Microsoft PhagsPa" w:hAnsi="Microsoft PhagsPa" w:cs="Segoe UI"/>
          <w:sz w:val="24"/>
          <w:szCs w:val="24"/>
        </w:rPr>
        <w:t xml:space="preserve"> plans to solicit PQL contractors for work they are not</w:t>
      </w:r>
      <w:r w:rsidR="00E47621">
        <w:rPr>
          <w:rStyle w:val="normaltextrun"/>
          <w:rFonts w:ascii="Microsoft PhagsPa" w:hAnsi="Microsoft PhagsPa" w:cs="Segoe UI"/>
          <w:sz w:val="24"/>
          <w:szCs w:val="24"/>
        </w:rPr>
        <w:t xml:space="preserve"> </w:t>
      </w:r>
      <w:r w:rsidRPr="00E47621">
        <w:rPr>
          <w:rStyle w:val="normaltextrun"/>
          <w:rFonts w:ascii="Microsoft PhagsPa" w:hAnsi="Microsoft PhagsPa" w:cs="Segoe UI"/>
          <w:sz w:val="24"/>
          <w:szCs w:val="24"/>
        </w:rPr>
        <w:t xml:space="preserve">prequalified for, </w:t>
      </w:r>
      <w:r w:rsidR="00C919FC">
        <w:rPr>
          <w:rStyle w:val="normaltextrun"/>
          <w:rFonts w:ascii="Microsoft PhagsPa" w:hAnsi="Microsoft PhagsPa" w:cs="Segoe UI"/>
          <w:sz w:val="24"/>
          <w:szCs w:val="24"/>
        </w:rPr>
        <w:t>r</w:t>
      </w:r>
      <w:r w:rsidRPr="00E47621">
        <w:rPr>
          <w:rStyle w:val="normaltextrun"/>
          <w:rFonts w:ascii="Microsoft PhagsPa" w:hAnsi="Microsoft PhagsPa" w:cs="Segoe UI"/>
          <w:sz w:val="24"/>
          <w:szCs w:val="24"/>
        </w:rPr>
        <w:t xml:space="preserve">espondent should reach out to NYCEDC before doing so. </w:t>
      </w:r>
    </w:p>
    <w:p w14:paraId="3E048E88" w14:textId="77777777" w:rsidR="00A00AFE" w:rsidRPr="00A00AFE" w:rsidRDefault="00A00AFE" w:rsidP="00A00AFE">
      <w:pPr>
        <w:pStyle w:val="ListParagraph"/>
        <w:rPr>
          <w:rStyle w:val="normaltextrun"/>
          <w:rFonts w:ascii="Microsoft PhagsPa" w:hAnsi="Microsoft PhagsPa"/>
          <w:sz w:val="28"/>
          <w:szCs w:val="28"/>
        </w:rPr>
      </w:pPr>
    </w:p>
    <w:p w14:paraId="41A3A86E" w14:textId="707D11DA" w:rsidR="00A47081" w:rsidRPr="00A47081" w:rsidRDefault="00A00AFE" w:rsidP="00A47081">
      <w:pPr>
        <w:pStyle w:val="ListParagraph"/>
        <w:numPr>
          <w:ilvl w:val="0"/>
          <w:numId w:val="11"/>
        </w:numPr>
        <w:spacing w:after="0" w:line="240" w:lineRule="auto"/>
        <w:rPr>
          <w:rFonts w:ascii="Microsoft PhagsPa" w:hAnsi="Microsoft PhagsPa"/>
          <w:sz w:val="32"/>
          <w:szCs w:val="32"/>
        </w:rPr>
      </w:pPr>
      <w:r w:rsidRPr="00A00AFE">
        <w:rPr>
          <w:rFonts w:ascii="Microsoft PhagsPa" w:hAnsi="Microsoft PhagsPa"/>
          <w:b/>
          <w:bCs/>
          <w:sz w:val="24"/>
          <w:szCs w:val="24"/>
        </w:rPr>
        <w:t xml:space="preserve">Feedback Required. </w:t>
      </w:r>
      <w:r w:rsidRPr="00A00AFE">
        <w:rPr>
          <w:rFonts w:ascii="Microsoft PhagsPa" w:hAnsi="Microsoft PhagsPa"/>
          <w:sz w:val="24"/>
          <w:szCs w:val="24"/>
        </w:rPr>
        <w:t>Respondent will provide feedback and review for awarded PQL contractors.</w:t>
      </w:r>
      <w:r w:rsidRPr="00A00AFE">
        <w:rPr>
          <w:rFonts w:ascii="Microsoft PhagsPa" w:hAnsi="Microsoft PhagsPa"/>
          <w:b/>
          <w:bCs/>
          <w:sz w:val="24"/>
          <w:szCs w:val="24"/>
        </w:rPr>
        <w:t xml:space="preserve"> </w:t>
      </w:r>
      <w:proofErr w:type="gramStart"/>
      <w:r w:rsidRPr="00A00AFE">
        <w:rPr>
          <w:rFonts w:ascii="Microsoft PhagsPa" w:hAnsi="Microsoft PhagsPa"/>
          <w:sz w:val="24"/>
          <w:szCs w:val="24"/>
        </w:rPr>
        <w:t>Respondent</w:t>
      </w:r>
      <w:proofErr w:type="gramEnd"/>
      <w:r w:rsidRPr="00A00AFE">
        <w:rPr>
          <w:rFonts w:ascii="Microsoft PhagsPa" w:hAnsi="Microsoft PhagsPa"/>
          <w:sz w:val="24"/>
          <w:szCs w:val="24"/>
        </w:rPr>
        <w:t xml:space="preserve"> must submit</w:t>
      </w:r>
      <w:r w:rsidRPr="00A00AFE">
        <w:rPr>
          <w:rFonts w:ascii="Microsoft PhagsPa" w:hAnsi="Microsoft PhagsPa"/>
          <w:i/>
          <w:iCs/>
          <w:sz w:val="24"/>
          <w:szCs w:val="24"/>
        </w:rPr>
        <w:t xml:space="preserve"> Review Form </w:t>
      </w:r>
      <w:r w:rsidRPr="00A00AFE">
        <w:rPr>
          <w:rFonts w:ascii="Microsoft PhagsPa" w:hAnsi="Microsoft PhagsPa"/>
          <w:sz w:val="24"/>
          <w:szCs w:val="24"/>
        </w:rPr>
        <w:t>for awarded PQL contractors at the completion period of their work</w:t>
      </w:r>
      <w:r w:rsidRPr="00A00AFE">
        <w:rPr>
          <w:rFonts w:ascii="Microsoft PhagsPa" w:hAnsi="Microsoft PhagsPa"/>
          <w:i/>
          <w:iCs/>
          <w:sz w:val="24"/>
          <w:szCs w:val="24"/>
        </w:rPr>
        <w:t xml:space="preserve">.  </w:t>
      </w:r>
    </w:p>
    <w:p w14:paraId="17F17CF2" w14:textId="77777777" w:rsidR="00A47081" w:rsidRPr="00A47081" w:rsidRDefault="00A47081" w:rsidP="00A47081">
      <w:pPr>
        <w:spacing w:after="0" w:line="240" w:lineRule="auto"/>
        <w:rPr>
          <w:rFonts w:ascii="Microsoft PhagsPa" w:hAnsi="Microsoft PhagsPa"/>
          <w:sz w:val="32"/>
          <w:szCs w:val="32"/>
        </w:rPr>
      </w:pPr>
    </w:p>
    <w:p w14:paraId="35D0D5FA" w14:textId="60CC14B6" w:rsidR="00A47081" w:rsidRPr="00C919FC" w:rsidRDefault="00A00AFE" w:rsidP="00A47081">
      <w:pPr>
        <w:pStyle w:val="ListParagraph"/>
        <w:numPr>
          <w:ilvl w:val="1"/>
          <w:numId w:val="11"/>
        </w:numPr>
        <w:spacing w:after="0" w:line="240" w:lineRule="auto"/>
        <w:rPr>
          <w:rFonts w:ascii="Microsoft PhagsPa" w:hAnsi="Microsoft PhagsPa"/>
          <w:sz w:val="24"/>
          <w:szCs w:val="24"/>
        </w:rPr>
      </w:pPr>
      <w:r w:rsidRPr="00A0692E">
        <w:rPr>
          <w:rFonts w:ascii="Microsoft PhagsPa" w:hAnsi="Microsoft PhagsPa"/>
          <w:sz w:val="20"/>
          <w:szCs w:val="20"/>
        </w:rPr>
        <w:t xml:space="preserve">The Review Form is intended for the </w:t>
      </w:r>
      <w:r w:rsidR="00DC4E54">
        <w:rPr>
          <w:rFonts w:ascii="Microsoft PhagsPa" w:hAnsi="Microsoft PhagsPa"/>
          <w:sz w:val="20"/>
          <w:szCs w:val="20"/>
        </w:rPr>
        <w:t>p</w:t>
      </w:r>
      <w:r w:rsidRPr="00A0692E">
        <w:rPr>
          <w:rFonts w:ascii="Microsoft PhagsPa" w:hAnsi="Microsoft PhagsPa"/>
          <w:sz w:val="20"/>
          <w:szCs w:val="20"/>
        </w:rPr>
        <w:t xml:space="preserve">roject </w:t>
      </w:r>
      <w:r w:rsidR="00DC4E54">
        <w:rPr>
          <w:rFonts w:ascii="Microsoft PhagsPa" w:hAnsi="Microsoft PhagsPa"/>
          <w:sz w:val="20"/>
          <w:szCs w:val="20"/>
        </w:rPr>
        <w:t>t</w:t>
      </w:r>
      <w:r w:rsidRPr="00A0692E">
        <w:rPr>
          <w:rFonts w:ascii="Microsoft PhagsPa" w:hAnsi="Microsoft PhagsPa"/>
          <w:sz w:val="20"/>
          <w:szCs w:val="20"/>
        </w:rPr>
        <w:t>eam who work directly with the contractor on site and is used to inform points of technical assistance and improvement.</w:t>
      </w:r>
    </w:p>
    <w:p w14:paraId="756E06CB" w14:textId="77777777" w:rsidR="00A47081" w:rsidRPr="00A47081" w:rsidRDefault="00A47081" w:rsidP="00A47081">
      <w:pPr>
        <w:pStyle w:val="ListParagraph"/>
        <w:spacing w:after="0" w:line="240" w:lineRule="auto"/>
        <w:ind w:left="1800"/>
        <w:rPr>
          <w:rFonts w:ascii="Microsoft PhagsPa" w:hAnsi="Microsoft PhagsPa"/>
          <w:sz w:val="24"/>
          <w:szCs w:val="24"/>
        </w:rPr>
      </w:pPr>
    </w:p>
    <w:p w14:paraId="7FB9694E" w14:textId="7F234A0C" w:rsidR="00AB436B" w:rsidRPr="00A47081" w:rsidRDefault="00A00AFE" w:rsidP="00BB4C30">
      <w:pPr>
        <w:pStyle w:val="ListParagraph"/>
        <w:numPr>
          <w:ilvl w:val="1"/>
          <w:numId w:val="11"/>
        </w:numPr>
        <w:spacing w:after="0" w:line="240" w:lineRule="auto"/>
        <w:rPr>
          <w:rFonts w:ascii="Microsoft PhagsPa" w:hAnsi="Microsoft PhagsPa"/>
          <w:sz w:val="28"/>
          <w:szCs w:val="28"/>
        </w:rPr>
      </w:pPr>
      <w:r w:rsidRPr="00A0692E">
        <w:rPr>
          <w:rFonts w:ascii="Microsoft PhagsPa" w:hAnsi="Microsoft PhagsPa"/>
          <w:sz w:val="20"/>
          <w:szCs w:val="20"/>
        </w:rPr>
        <w:t>Training curriculum</w:t>
      </w:r>
      <w:r w:rsidRPr="00A47081">
        <w:rPr>
          <w:rFonts w:ascii="Microsoft PhagsPa" w:hAnsi="Microsoft PhagsPa"/>
          <w:i/>
          <w:iCs/>
          <w:sz w:val="20"/>
          <w:szCs w:val="20"/>
        </w:rPr>
        <w:t xml:space="preserve"> </w:t>
      </w:r>
      <w:r w:rsidRPr="00A47081">
        <w:rPr>
          <w:rFonts w:ascii="Microsoft PhagsPa" w:hAnsi="Microsoft PhagsPa"/>
          <w:sz w:val="20"/>
          <w:szCs w:val="20"/>
        </w:rPr>
        <w:t xml:space="preserve">feedback is also welcomed as </w:t>
      </w:r>
      <w:r w:rsidR="004D3E21">
        <w:rPr>
          <w:rFonts w:ascii="Microsoft PhagsPa" w:hAnsi="Microsoft PhagsPa"/>
          <w:sz w:val="20"/>
          <w:szCs w:val="20"/>
        </w:rPr>
        <w:t>r</w:t>
      </w:r>
      <w:r w:rsidRPr="00A47081">
        <w:rPr>
          <w:rFonts w:ascii="Microsoft PhagsPa" w:hAnsi="Microsoft PhagsPa"/>
          <w:sz w:val="20"/>
          <w:szCs w:val="20"/>
        </w:rPr>
        <w:t xml:space="preserve">espondent sees fit. </w:t>
      </w:r>
    </w:p>
    <w:p w14:paraId="6138BC56" w14:textId="77777777" w:rsidR="00BD6255" w:rsidRPr="00BD478C" w:rsidRDefault="00BD6255" w:rsidP="00E47621">
      <w:pPr>
        <w:jc w:val="both"/>
        <w:rPr>
          <w:rFonts w:ascii="Microsoft PhagsPa" w:hAnsi="Microsoft PhagsPa"/>
        </w:rPr>
      </w:pPr>
    </w:p>
    <w:p w14:paraId="624DA725" w14:textId="2C133F76" w:rsidR="00AB436B" w:rsidRPr="00A47081" w:rsidRDefault="00AB436B" w:rsidP="00A47081">
      <w:pPr>
        <w:rPr>
          <w:rFonts w:ascii="Roboto" w:hAnsi="Roboto"/>
          <w:b/>
          <w:bCs/>
          <w:sz w:val="28"/>
          <w:szCs w:val="28"/>
        </w:rPr>
      </w:pPr>
      <w:r w:rsidRPr="00A47081">
        <w:rPr>
          <w:rFonts w:ascii="Roboto" w:hAnsi="Roboto"/>
          <w:b/>
          <w:bCs/>
          <w:sz w:val="28"/>
          <w:szCs w:val="28"/>
        </w:rPr>
        <w:t>DO RESPONDENTS HAVE ANY OTHER RESPONSIBILITIES?</w:t>
      </w:r>
    </w:p>
    <w:p w14:paraId="69A87B8B" w14:textId="77777777" w:rsidR="00AB436B" w:rsidRPr="0071195C" w:rsidRDefault="00AB436B" w:rsidP="00AB436B">
      <w:pPr>
        <w:rPr>
          <w:rFonts w:ascii="Microsoft PhagsPa" w:hAnsi="Microsoft PhagsPa"/>
        </w:rPr>
      </w:pPr>
      <w:r w:rsidRPr="0071195C">
        <w:rPr>
          <w:rFonts w:ascii="Microsoft PhagsPa" w:hAnsi="Microsoft PhagsPa"/>
        </w:rPr>
        <w:t>Respondent will provide the following services for a</w:t>
      </w:r>
      <w:r>
        <w:rPr>
          <w:rFonts w:ascii="Microsoft PhagsPa" w:hAnsi="Microsoft PhagsPa"/>
        </w:rPr>
        <w:t xml:space="preserve">warded </w:t>
      </w:r>
      <w:r w:rsidRPr="0071195C">
        <w:rPr>
          <w:rFonts w:ascii="Microsoft PhagsPa" w:hAnsi="Microsoft PhagsPa"/>
        </w:rPr>
        <w:t xml:space="preserve">PQL contractors: </w:t>
      </w:r>
    </w:p>
    <w:p w14:paraId="7F9876E2" w14:textId="0709DDB6" w:rsidR="00AB436B" w:rsidRPr="00A47081" w:rsidRDefault="00AB436B" w:rsidP="00C43AEB">
      <w:pPr>
        <w:pStyle w:val="ListParagraph"/>
        <w:numPr>
          <w:ilvl w:val="0"/>
          <w:numId w:val="12"/>
        </w:numPr>
        <w:spacing w:after="0" w:line="240" w:lineRule="auto"/>
        <w:rPr>
          <w:rFonts w:ascii="Microsoft PhagsPa" w:hAnsi="Microsoft PhagsPa"/>
          <w:sz w:val="18"/>
          <w:szCs w:val="18"/>
        </w:rPr>
      </w:pPr>
      <w:r w:rsidRPr="00A47081">
        <w:rPr>
          <w:rFonts w:ascii="Microsoft PhagsPa" w:hAnsi="Microsoft PhagsPa"/>
          <w:sz w:val="18"/>
          <w:szCs w:val="18"/>
        </w:rPr>
        <w:t>Monthly, in-depth ‘pencil rec’ meetings,</w:t>
      </w:r>
    </w:p>
    <w:p w14:paraId="1715B1D1" w14:textId="77777777" w:rsidR="00AB436B" w:rsidRPr="00A47081" w:rsidRDefault="00AB436B" w:rsidP="00C43AEB">
      <w:pPr>
        <w:pStyle w:val="ListParagraph"/>
        <w:numPr>
          <w:ilvl w:val="0"/>
          <w:numId w:val="12"/>
        </w:numPr>
        <w:spacing w:after="0" w:line="240" w:lineRule="auto"/>
        <w:rPr>
          <w:rFonts w:ascii="Microsoft PhagsPa" w:hAnsi="Microsoft PhagsPa"/>
          <w:sz w:val="18"/>
          <w:szCs w:val="18"/>
        </w:rPr>
      </w:pPr>
      <w:r w:rsidRPr="00A47081">
        <w:rPr>
          <w:rFonts w:ascii="Microsoft PhagsPa" w:hAnsi="Microsoft PhagsPa"/>
          <w:sz w:val="18"/>
          <w:szCs w:val="18"/>
        </w:rPr>
        <w:t>Help with site safety plans,</w:t>
      </w:r>
    </w:p>
    <w:p w14:paraId="36536030" w14:textId="77777777" w:rsidR="00AB436B" w:rsidRPr="00A47081" w:rsidRDefault="00AB436B" w:rsidP="00C43AEB">
      <w:pPr>
        <w:pStyle w:val="ListParagraph"/>
        <w:numPr>
          <w:ilvl w:val="0"/>
          <w:numId w:val="12"/>
        </w:numPr>
        <w:spacing w:after="0" w:line="240" w:lineRule="auto"/>
        <w:rPr>
          <w:rFonts w:ascii="Microsoft PhagsPa" w:hAnsi="Microsoft PhagsPa"/>
          <w:sz w:val="18"/>
          <w:szCs w:val="18"/>
        </w:rPr>
      </w:pPr>
      <w:r w:rsidRPr="00A47081">
        <w:rPr>
          <w:rFonts w:ascii="Microsoft PhagsPa" w:hAnsi="Microsoft PhagsPa"/>
          <w:sz w:val="18"/>
          <w:szCs w:val="18"/>
        </w:rPr>
        <w:t xml:space="preserve">Help with job hazard analysis/pre-task planning, </w:t>
      </w:r>
    </w:p>
    <w:p w14:paraId="379DF34B" w14:textId="208B32B6" w:rsidR="00AB436B" w:rsidRPr="00A47081" w:rsidRDefault="00AB436B" w:rsidP="00C43AEB">
      <w:pPr>
        <w:pStyle w:val="ListParagraph"/>
        <w:numPr>
          <w:ilvl w:val="0"/>
          <w:numId w:val="12"/>
        </w:numPr>
        <w:spacing w:after="0" w:line="276" w:lineRule="auto"/>
        <w:jc w:val="both"/>
        <w:rPr>
          <w:rFonts w:ascii="Microsoft PhagsPa" w:hAnsi="Microsoft PhagsPa"/>
          <w:sz w:val="18"/>
          <w:szCs w:val="18"/>
        </w:rPr>
      </w:pPr>
      <w:r w:rsidRPr="00A47081">
        <w:rPr>
          <w:rFonts w:ascii="Microsoft PhagsPa" w:hAnsi="Microsoft PhagsPa"/>
          <w:sz w:val="18"/>
          <w:szCs w:val="18"/>
        </w:rPr>
        <w:t>Provide Superintendent/ Resident Engineer for all work performed by PQL contractor,</w:t>
      </w:r>
    </w:p>
    <w:p w14:paraId="418B66A1" w14:textId="77777777" w:rsidR="00AB436B" w:rsidRPr="00A47081" w:rsidRDefault="00AB436B" w:rsidP="00C43AEB">
      <w:pPr>
        <w:pStyle w:val="ListParagraph"/>
        <w:numPr>
          <w:ilvl w:val="0"/>
          <w:numId w:val="12"/>
        </w:numPr>
        <w:spacing w:after="0" w:line="276" w:lineRule="auto"/>
        <w:jc w:val="both"/>
        <w:rPr>
          <w:rFonts w:ascii="Microsoft PhagsPa" w:hAnsi="Microsoft PhagsPa"/>
          <w:sz w:val="18"/>
          <w:szCs w:val="18"/>
        </w:rPr>
      </w:pPr>
      <w:r w:rsidRPr="00A47081">
        <w:rPr>
          <w:rFonts w:ascii="Microsoft PhagsPa" w:hAnsi="Microsoft PhagsPa"/>
          <w:sz w:val="18"/>
          <w:szCs w:val="18"/>
        </w:rPr>
        <w:t>Daily field reports</w:t>
      </w:r>
    </w:p>
    <w:p w14:paraId="069E5057" w14:textId="77777777" w:rsidR="00C43AEB" w:rsidRPr="005F3254" w:rsidRDefault="00C43AEB" w:rsidP="00C43AEB">
      <w:pPr>
        <w:pStyle w:val="ListParagraph"/>
        <w:spacing w:after="0" w:line="276" w:lineRule="auto"/>
        <w:ind w:left="1080"/>
        <w:jc w:val="both"/>
        <w:rPr>
          <w:rFonts w:ascii="Microsoft PhagsPa" w:hAnsi="Microsoft PhagsPa"/>
        </w:rPr>
      </w:pPr>
    </w:p>
    <w:p w14:paraId="6C7CD1AE" w14:textId="17252E4F" w:rsidR="00AB436B" w:rsidRPr="00A47081" w:rsidRDefault="00AB436B" w:rsidP="00AB436B">
      <w:pPr>
        <w:jc w:val="both"/>
        <w:rPr>
          <w:rFonts w:ascii="Microsoft PhagsPa" w:hAnsi="Microsoft PhagsPa"/>
          <w:b/>
          <w:bCs/>
        </w:rPr>
      </w:pPr>
      <w:r w:rsidRPr="00A47081">
        <w:rPr>
          <w:rFonts w:ascii="Microsoft PhagsPa" w:hAnsi="Microsoft PhagsPa"/>
          <w:b/>
          <w:bCs/>
        </w:rPr>
        <w:t xml:space="preserve">Respondent must keep detailed records of time spent on </w:t>
      </w:r>
      <w:proofErr w:type="gramStart"/>
      <w:r w:rsidRPr="00A47081">
        <w:rPr>
          <w:rFonts w:ascii="Microsoft PhagsPa" w:hAnsi="Microsoft PhagsPa"/>
          <w:b/>
          <w:bCs/>
        </w:rPr>
        <w:t>all of</w:t>
      </w:r>
      <w:proofErr w:type="gramEnd"/>
      <w:r w:rsidRPr="00A47081">
        <w:rPr>
          <w:rFonts w:ascii="Microsoft PhagsPa" w:hAnsi="Microsoft PhagsPa"/>
          <w:b/>
          <w:bCs/>
        </w:rPr>
        <w:t xml:space="preserve"> the above activities. </w:t>
      </w:r>
    </w:p>
    <w:p w14:paraId="220AF281" w14:textId="77777777" w:rsidR="002E1F31" w:rsidRDefault="00AB436B" w:rsidP="00A47081">
      <w:pPr>
        <w:jc w:val="both"/>
        <w:rPr>
          <w:rFonts w:ascii="Microsoft PhagsPa" w:hAnsi="Microsoft PhagsPa"/>
        </w:rPr>
      </w:pPr>
      <w:proofErr w:type="gramStart"/>
      <w:r w:rsidRPr="0071195C">
        <w:rPr>
          <w:rFonts w:ascii="Microsoft PhagsPa" w:hAnsi="Microsoft PhagsPa"/>
        </w:rPr>
        <w:t>Respondent</w:t>
      </w:r>
      <w:proofErr w:type="gramEnd"/>
      <w:r w:rsidRPr="0071195C">
        <w:rPr>
          <w:rFonts w:ascii="Microsoft PhagsPa" w:hAnsi="Microsoft PhagsPa"/>
        </w:rPr>
        <w:t xml:space="preserve"> will also be required assist in tracking payments to PQL contractors. </w:t>
      </w:r>
    </w:p>
    <w:p w14:paraId="7A096C86" w14:textId="5D7D113B" w:rsidR="00AB436B" w:rsidRDefault="00AB436B" w:rsidP="00A47081">
      <w:pPr>
        <w:jc w:val="both"/>
        <w:rPr>
          <w:rFonts w:ascii="Microsoft PhagsPa" w:hAnsi="Microsoft PhagsPa"/>
        </w:rPr>
      </w:pPr>
      <w:r w:rsidRPr="0071195C">
        <w:rPr>
          <w:rFonts w:ascii="Microsoft PhagsPa" w:hAnsi="Microsoft PhagsPa"/>
        </w:rPr>
        <w:lastRenderedPageBreak/>
        <w:t>Respondent may be required to issue two-party checks when that is employed as a risk mitigation measure for a particular contractor.</w:t>
      </w:r>
    </w:p>
    <w:p w14:paraId="6C521A78" w14:textId="77777777" w:rsidR="00A47081" w:rsidRDefault="00A47081" w:rsidP="00A47081">
      <w:pPr>
        <w:jc w:val="both"/>
        <w:rPr>
          <w:rFonts w:ascii="Microsoft PhagsPa" w:hAnsi="Microsoft PhagsPa"/>
        </w:rPr>
      </w:pPr>
    </w:p>
    <w:p w14:paraId="0A130CDD" w14:textId="66B99EAE" w:rsidR="00E47621" w:rsidRPr="00E47621" w:rsidRDefault="00E47621" w:rsidP="00E47621">
      <w:pPr>
        <w:spacing w:after="0" w:line="240" w:lineRule="auto"/>
        <w:jc w:val="both"/>
        <w:rPr>
          <w:rFonts w:ascii="Microsoft PhagsPa" w:hAnsi="Microsoft PhagsPa"/>
          <w:sz w:val="24"/>
          <w:szCs w:val="24"/>
        </w:rPr>
      </w:pPr>
      <w:r>
        <w:rPr>
          <w:rFonts w:ascii="Microsoft PhagsPa" w:hAnsi="Microsoft PhagsPa"/>
        </w:rPr>
        <w:t xml:space="preserve">                                                                       </w:t>
      </w:r>
      <w:r w:rsidRPr="00E47621">
        <w:rPr>
          <w:rFonts w:ascii="Microsoft PhagsPa" w:hAnsi="Microsoft PhagsPa"/>
          <w:sz w:val="24"/>
          <w:szCs w:val="24"/>
        </w:rPr>
        <w:t>_____________________________________</w:t>
      </w:r>
    </w:p>
    <w:p w14:paraId="17E13B53" w14:textId="5FED1BAD" w:rsidR="00E47621" w:rsidRPr="00E47621" w:rsidRDefault="00E47621" w:rsidP="00E47621">
      <w:pPr>
        <w:spacing w:after="0" w:line="240" w:lineRule="auto"/>
        <w:ind w:left="4320"/>
        <w:jc w:val="both"/>
        <w:rPr>
          <w:rFonts w:ascii="Microsoft PhagsPa" w:hAnsi="Microsoft PhagsPa"/>
          <w:sz w:val="24"/>
          <w:szCs w:val="24"/>
        </w:rPr>
      </w:pPr>
      <w:r w:rsidRPr="00E47621">
        <w:rPr>
          <w:rFonts w:ascii="Microsoft PhagsPa" w:hAnsi="Microsoft PhagsPa"/>
          <w:sz w:val="24"/>
          <w:szCs w:val="24"/>
        </w:rPr>
        <w:t xml:space="preserve">          Signature</w:t>
      </w:r>
    </w:p>
    <w:p w14:paraId="7CCB78CD" w14:textId="77777777" w:rsidR="00256DB8" w:rsidRDefault="00256DB8" w:rsidP="00AB436B">
      <w:pPr>
        <w:jc w:val="both"/>
        <w:rPr>
          <w:sz w:val="24"/>
          <w:szCs w:val="24"/>
        </w:rPr>
      </w:pPr>
    </w:p>
    <w:p w14:paraId="454C5A59" w14:textId="4A1AF1DE" w:rsidR="00AB436B" w:rsidRDefault="00AB436B" w:rsidP="00AB436B">
      <w:pPr>
        <w:jc w:val="both"/>
        <w:rPr>
          <w:rFonts w:ascii="Microsoft PhagsPa" w:hAnsi="Microsoft PhagsPa"/>
        </w:rPr>
      </w:pPr>
      <w:r w:rsidRPr="001A6063">
        <w:rPr>
          <w:rFonts w:ascii="Microsoft PhagsPa" w:hAnsi="Microsoft PhagsPa"/>
          <w:b/>
          <w:bCs/>
        </w:rPr>
        <w:t xml:space="preserve">Risk Mitigation Measures Favored by </w:t>
      </w:r>
      <w:r w:rsidR="00E01533">
        <w:rPr>
          <w:rFonts w:ascii="Microsoft PhagsPa" w:hAnsi="Microsoft PhagsPa"/>
          <w:b/>
          <w:bCs/>
        </w:rPr>
        <w:t>r</w:t>
      </w:r>
      <w:r w:rsidRPr="001A6063">
        <w:rPr>
          <w:rFonts w:ascii="Microsoft PhagsPa" w:hAnsi="Microsoft PhagsPa"/>
          <w:b/>
          <w:bCs/>
        </w:rPr>
        <w:t xml:space="preserve">espondent. </w:t>
      </w:r>
      <w:r w:rsidRPr="001A6063">
        <w:rPr>
          <w:rFonts w:ascii="Microsoft PhagsPa" w:hAnsi="Microsoft PhagsPa"/>
        </w:rPr>
        <w:t xml:space="preserve">Respondent should list favored risk mitigation measures in </w:t>
      </w:r>
      <w:r w:rsidRPr="001A6063">
        <w:rPr>
          <w:rFonts w:ascii="Microsoft PhagsPa" w:hAnsi="Microsoft PhagsPa"/>
          <w:i/>
          <w:iCs/>
        </w:rPr>
        <w:t>M/W/DBE</w:t>
      </w:r>
      <w:r>
        <w:rPr>
          <w:rFonts w:ascii="Microsoft PhagsPa" w:hAnsi="Microsoft PhagsPa"/>
        </w:rPr>
        <w:t xml:space="preserve"> </w:t>
      </w:r>
      <w:r w:rsidRPr="001A6063">
        <w:rPr>
          <w:rFonts w:ascii="Microsoft PhagsPa" w:hAnsi="Microsoft PhagsPa"/>
          <w:i/>
          <w:iCs/>
        </w:rPr>
        <w:t>Capacity Building Programs Commitment</w:t>
      </w:r>
      <w:r w:rsidRPr="001A6063">
        <w:rPr>
          <w:rFonts w:ascii="Microsoft PhagsPa" w:hAnsi="Microsoft PhagsPa"/>
        </w:rPr>
        <w:t xml:space="preserve">. </w:t>
      </w:r>
    </w:p>
    <w:p w14:paraId="1D32E6AB" w14:textId="77777777" w:rsidR="00AB436B" w:rsidRDefault="00AB436B" w:rsidP="00AB436B">
      <w:pPr>
        <w:jc w:val="both"/>
        <w:rPr>
          <w:rFonts w:ascii="Microsoft PhagsPa" w:hAnsi="Microsoft PhagsPa"/>
        </w:rPr>
      </w:pPr>
    </w:p>
    <w:p w14:paraId="44C7FBE6" w14:textId="5A7DC8D9" w:rsidR="00AB436B" w:rsidRDefault="00AB436B" w:rsidP="00AB436B">
      <w:pPr>
        <w:pStyle w:val="ListParagraph"/>
        <w:numPr>
          <w:ilvl w:val="0"/>
          <w:numId w:val="13"/>
        </w:numPr>
        <w:spacing w:after="0" w:line="240" w:lineRule="auto"/>
        <w:jc w:val="both"/>
        <w:rPr>
          <w:rFonts w:ascii="Microsoft PhagsPa" w:hAnsi="Microsoft PhagsPa"/>
        </w:rPr>
      </w:pPr>
      <w:r w:rsidRPr="00EF302B">
        <w:rPr>
          <w:rFonts w:ascii="Microsoft PhagsPa" w:hAnsi="Microsoft PhagsPa"/>
          <w:u w:val="single"/>
        </w:rPr>
        <w:t>Emergency Modification Rate (EMR)</w:t>
      </w:r>
      <w:r w:rsidRPr="00EF302B">
        <w:rPr>
          <w:rFonts w:ascii="Microsoft PhagsPa" w:hAnsi="Microsoft PhagsPa"/>
        </w:rPr>
        <w:t xml:space="preserve">: Assuming all other information regarding a PQL contractor is favorable, is there an EMR threshold beyond which the </w:t>
      </w:r>
      <w:r w:rsidR="004D3E21">
        <w:rPr>
          <w:rFonts w:ascii="Microsoft PhagsPa" w:hAnsi="Microsoft PhagsPa"/>
        </w:rPr>
        <w:t>r</w:t>
      </w:r>
      <w:r w:rsidRPr="00EF302B">
        <w:rPr>
          <w:rFonts w:ascii="Microsoft PhagsPa" w:hAnsi="Microsoft PhagsPa"/>
        </w:rPr>
        <w:t xml:space="preserve">espondent will not work with </w:t>
      </w:r>
      <w:r>
        <w:rPr>
          <w:rFonts w:ascii="Microsoft PhagsPa" w:hAnsi="Microsoft PhagsPa"/>
        </w:rPr>
        <w:t xml:space="preserve">a </w:t>
      </w:r>
      <w:r w:rsidRPr="00EF302B">
        <w:rPr>
          <w:rFonts w:ascii="Microsoft PhagsPa" w:hAnsi="Microsoft PhagsPa"/>
        </w:rPr>
        <w:t>contractor? If so, please specify the rate:</w:t>
      </w:r>
    </w:p>
    <w:p w14:paraId="47176EDC" w14:textId="77777777" w:rsidR="00AB436B" w:rsidRDefault="00AB436B" w:rsidP="00AB436B">
      <w:pPr>
        <w:pStyle w:val="ListParagraph"/>
        <w:jc w:val="both"/>
        <w:rPr>
          <w:rFonts w:ascii="Microsoft PhagsPa" w:hAnsi="Microsoft PhagsPa"/>
        </w:rPr>
      </w:pPr>
    </w:p>
    <w:p w14:paraId="6904D2A0" w14:textId="77777777" w:rsidR="00AB436B" w:rsidRPr="00B16A3D" w:rsidRDefault="00AB436B" w:rsidP="00AB436B">
      <w:pPr>
        <w:pStyle w:val="ListParagraph"/>
        <w:jc w:val="both"/>
        <w:rPr>
          <w:rFonts w:ascii="Microsoft PhagsPa" w:hAnsi="Microsoft PhagsPa"/>
        </w:rPr>
      </w:pPr>
      <w:r>
        <w:rPr>
          <w:rFonts w:ascii="Microsoft PhagsPa" w:hAnsi="Microsoft PhagsPa"/>
        </w:rPr>
        <w:t>_______________________________________________________________________________</w:t>
      </w:r>
    </w:p>
    <w:p w14:paraId="791122C2" w14:textId="77777777" w:rsidR="00AB436B" w:rsidRDefault="00AB436B" w:rsidP="00AB436B">
      <w:pPr>
        <w:jc w:val="both"/>
        <w:rPr>
          <w:rFonts w:ascii="Microsoft PhagsPa" w:hAnsi="Microsoft PhagsPa"/>
        </w:rPr>
      </w:pPr>
    </w:p>
    <w:p w14:paraId="216F5621" w14:textId="77777777" w:rsidR="00AB436B" w:rsidRDefault="00AB436B" w:rsidP="00AB436B">
      <w:pPr>
        <w:pStyle w:val="ListParagraph"/>
        <w:numPr>
          <w:ilvl w:val="0"/>
          <w:numId w:val="13"/>
        </w:numPr>
        <w:spacing w:after="0" w:line="240" w:lineRule="auto"/>
        <w:jc w:val="both"/>
        <w:rPr>
          <w:rFonts w:ascii="Microsoft PhagsPa" w:hAnsi="Microsoft PhagsPa"/>
        </w:rPr>
      </w:pPr>
      <w:r w:rsidRPr="00EF302B">
        <w:rPr>
          <w:rFonts w:ascii="Microsoft PhagsPa" w:hAnsi="Microsoft PhagsPa"/>
        </w:rPr>
        <w:t xml:space="preserve">List the </w:t>
      </w:r>
      <w:r w:rsidRPr="002E1F31">
        <w:rPr>
          <w:rFonts w:ascii="Microsoft PhagsPa" w:hAnsi="Microsoft PhagsPa"/>
          <w:u w:val="single"/>
        </w:rPr>
        <w:t>minimum EMR</w:t>
      </w:r>
      <w:r w:rsidRPr="00EF302B">
        <w:rPr>
          <w:rFonts w:ascii="Microsoft PhagsPa" w:hAnsi="Microsoft PhagsPa"/>
        </w:rPr>
        <w:t xml:space="preserve"> that should trigger implementation of risk mitigation measures of some sort: </w:t>
      </w:r>
    </w:p>
    <w:p w14:paraId="4747E7F6" w14:textId="77777777" w:rsidR="00AB436B" w:rsidRPr="00B16A3D" w:rsidRDefault="00AB436B" w:rsidP="00AB436B">
      <w:pPr>
        <w:pStyle w:val="ListParagraph"/>
        <w:rPr>
          <w:rFonts w:ascii="Microsoft PhagsPa" w:hAnsi="Microsoft PhagsPa"/>
        </w:rPr>
      </w:pPr>
    </w:p>
    <w:p w14:paraId="2C9A9625" w14:textId="77777777" w:rsidR="00AB436B" w:rsidRPr="00EF302B" w:rsidRDefault="00AB436B" w:rsidP="00AB436B">
      <w:pPr>
        <w:pStyle w:val="ListParagraph"/>
        <w:jc w:val="both"/>
        <w:rPr>
          <w:rFonts w:ascii="Microsoft PhagsPa" w:hAnsi="Microsoft PhagsPa"/>
        </w:rPr>
      </w:pPr>
      <w:r>
        <w:rPr>
          <w:rFonts w:ascii="Microsoft PhagsPa" w:hAnsi="Microsoft PhagsPa"/>
        </w:rPr>
        <w:t>______________________________________________________________________________</w:t>
      </w:r>
    </w:p>
    <w:p w14:paraId="417ED1BF" w14:textId="77777777" w:rsidR="00AB436B" w:rsidRDefault="00AB436B" w:rsidP="00AB436B">
      <w:pPr>
        <w:jc w:val="both"/>
        <w:rPr>
          <w:rFonts w:ascii="Microsoft PhagsPa" w:hAnsi="Microsoft PhagsPa"/>
        </w:rPr>
      </w:pPr>
    </w:p>
    <w:p w14:paraId="39417117" w14:textId="77777777" w:rsidR="00AB436B" w:rsidRPr="002B5249" w:rsidRDefault="00AB436B" w:rsidP="00AB436B">
      <w:pPr>
        <w:pStyle w:val="ListParagraph"/>
        <w:numPr>
          <w:ilvl w:val="0"/>
          <w:numId w:val="13"/>
        </w:numPr>
        <w:spacing w:after="0" w:line="240" w:lineRule="auto"/>
        <w:jc w:val="both"/>
        <w:rPr>
          <w:rFonts w:ascii="Microsoft PhagsPa" w:hAnsi="Microsoft PhagsPa"/>
        </w:rPr>
      </w:pPr>
      <w:r w:rsidRPr="002B5249">
        <w:rPr>
          <w:rFonts w:ascii="Microsoft PhagsPa" w:hAnsi="Microsoft PhagsPa"/>
        </w:rPr>
        <w:t>Please describe the risk mitigation measures that should be put in place and the corresponding EMR that should trigger such measures.</w:t>
      </w:r>
    </w:p>
    <w:tbl>
      <w:tblPr>
        <w:tblStyle w:val="TableGrid"/>
        <w:tblpPr w:leftFromText="180" w:rightFromText="180" w:vertAnchor="text" w:horzAnchor="margin" w:tblpXSpec="right" w:tblpY="352"/>
        <w:tblW w:w="8640" w:type="dxa"/>
        <w:tblLook w:val="04A0" w:firstRow="1" w:lastRow="0" w:firstColumn="1" w:lastColumn="0" w:noHBand="0" w:noVBand="1"/>
      </w:tblPr>
      <w:tblGrid>
        <w:gridCol w:w="2827"/>
        <w:gridCol w:w="5813"/>
      </w:tblGrid>
      <w:tr w:rsidR="005268F0" w14:paraId="7B88E9BC" w14:textId="77777777" w:rsidTr="005268F0">
        <w:trPr>
          <w:trHeight w:val="459"/>
        </w:trPr>
        <w:tc>
          <w:tcPr>
            <w:tcW w:w="2827" w:type="dxa"/>
          </w:tcPr>
          <w:p w14:paraId="512305C2" w14:textId="77777777" w:rsidR="005268F0" w:rsidRDefault="005268F0" w:rsidP="005268F0">
            <w:pPr>
              <w:jc w:val="both"/>
              <w:rPr>
                <w:rFonts w:ascii="Microsoft PhagsPa" w:hAnsi="Microsoft PhagsPa"/>
              </w:rPr>
            </w:pPr>
            <w:r>
              <w:rPr>
                <w:rFonts w:ascii="Microsoft PhagsPa" w:hAnsi="Microsoft PhagsPa"/>
              </w:rPr>
              <w:t>Trigger EMG</w:t>
            </w:r>
          </w:p>
        </w:tc>
        <w:tc>
          <w:tcPr>
            <w:tcW w:w="5813" w:type="dxa"/>
          </w:tcPr>
          <w:p w14:paraId="47A0B692" w14:textId="77777777" w:rsidR="005268F0" w:rsidRDefault="005268F0" w:rsidP="005268F0">
            <w:pPr>
              <w:jc w:val="both"/>
              <w:rPr>
                <w:rFonts w:ascii="Microsoft PhagsPa" w:hAnsi="Microsoft PhagsPa"/>
              </w:rPr>
            </w:pPr>
            <w:r>
              <w:rPr>
                <w:rFonts w:ascii="Microsoft PhagsPa" w:hAnsi="Microsoft PhagsPa"/>
              </w:rPr>
              <w:t>Risk Mitigation Measure</w:t>
            </w:r>
          </w:p>
        </w:tc>
      </w:tr>
      <w:tr w:rsidR="005268F0" w14:paraId="5CD19D7D" w14:textId="77777777" w:rsidTr="005268F0">
        <w:trPr>
          <w:trHeight w:val="446"/>
        </w:trPr>
        <w:tc>
          <w:tcPr>
            <w:tcW w:w="2827" w:type="dxa"/>
          </w:tcPr>
          <w:p w14:paraId="4E7BC450" w14:textId="77777777" w:rsidR="005268F0" w:rsidRDefault="005268F0" w:rsidP="005268F0">
            <w:pPr>
              <w:jc w:val="both"/>
              <w:rPr>
                <w:rFonts w:ascii="Microsoft PhagsPa" w:hAnsi="Microsoft PhagsPa"/>
              </w:rPr>
            </w:pPr>
          </w:p>
        </w:tc>
        <w:tc>
          <w:tcPr>
            <w:tcW w:w="5813" w:type="dxa"/>
          </w:tcPr>
          <w:p w14:paraId="7D270401" w14:textId="77777777" w:rsidR="005268F0" w:rsidRDefault="005268F0" w:rsidP="005268F0">
            <w:pPr>
              <w:jc w:val="both"/>
              <w:rPr>
                <w:rFonts w:ascii="Microsoft PhagsPa" w:hAnsi="Microsoft PhagsPa"/>
              </w:rPr>
            </w:pPr>
          </w:p>
        </w:tc>
      </w:tr>
      <w:tr w:rsidR="005268F0" w14:paraId="75B69445" w14:textId="77777777" w:rsidTr="005268F0">
        <w:trPr>
          <w:trHeight w:val="459"/>
        </w:trPr>
        <w:tc>
          <w:tcPr>
            <w:tcW w:w="2827" w:type="dxa"/>
          </w:tcPr>
          <w:p w14:paraId="70939973" w14:textId="77777777" w:rsidR="005268F0" w:rsidRDefault="005268F0" w:rsidP="005268F0">
            <w:pPr>
              <w:jc w:val="both"/>
              <w:rPr>
                <w:rFonts w:ascii="Microsoft PhagsPa" w:hAnsi="Microsoft PhagsPa"/>
              </w:rPr>
            </w:pPr>
          </w:p>
        </w:tc>
        <w:tc>
          <w:tcPr>
            <w:tcW w:w="5813" w:type="dxa"/>
          </w:tcPr>
          <w:p w14:paraId="6972D732" w14:textId="77777777" w:rsidR="005268F0" w:rsidRDefault="005268F0" w:rsidP="005268F0">
            <w:pPr>
              <w:jc w:val="both"/>
              <w:rPr>
                <w:rFonts w:ascii="Microsoft PhagsPa" w:hAnsi="Microsoft PhagsPa"/>
              </w:rPr>
            </w:pPr>
          </w:p>
        </w:tc>
      </w:tr>
      <w:tr w:rsidR="005268F0" w14:paraId="3ACA1C77" w14:textId="77777777" w:rsidTr="005268F0">
        <w:trPr>
          <w:trHeight w:val="459"/>
        </w:trPr>
        <w:tc>
          <w:tcPr>
            <w:tcW w:w="2827" w:type="dxa"/>
          </w:tcPr>
          <w:p w14:paraId="7863059D" w14:textId="77777777" w:rsidR="005268F0" w:rsidRDefault="005268F0" w:rsidP="005268F0">
            <w:pPr>
              <w:jc w:val="both"/>
              <w:rPr>
                <w:rFonts w:ascii="Microsoft PhagsPa" w:hAnsi="Microsoft PhagsPa"/>
              </w:rPr>
            </w:pPr>
          </w:p>
        </w:tc>
        <w:tc>
          <w:tcPr>
            <w:tcW w:w="5813" w:type="dxa"/>
          </w:tcPr>
          <w:p w14:paraId="09DB3D44" w14:textId="77777777" w:rsidR="005268F0" w:rsidRDefault="005268F0" w:rsidP="005268F0">
            <w:pPr>
              <w:jc w:val="both"/>
              <w:rPr>
                <w:rFonts w:ascii="Microsoft PhagsPa" w:hAnsi="Microsoft PhagsPa"/>
              </w:rPr>
            </w:pPr>
          </w:p>
        </w:tc>
      </w:tr>
    </w:tbl>
    <w:p w14:paraId="1E9C5DFE" w14:textId="77777777" w:rsidR="00AB436B" w:rsidRDefault="00AB436B" w:rsidP="00AB436B">
      <w:pPr>
        <w:jc w:val="both"/>
        <w:rPr>
          <w:rFonts w:ascii="Microsoft PhagsPa" w:hAnsi="Microsoft PhagsPa"/>
        </w:rPr>
      </w:pPr>
    </w:p>
    <w:p w14:paraId="0699BF14" w14:textId="77777777" w:rsidR="00AB436B" w:rsidRPr="001A6063" w:rsidRDefault="00AB436B" w:rsidP="00AB436B">
      <w:pPr>
        <w:jc w:val="both"/>
        <w:rPr>
          <w:rFonts w:ascii="Microsoft PhagsPa" w:hAnsi="Microsoft PhagsPa"/>
        </w:rPr>
      </w:pPr>
    </w:p>
    <w:p w14:paraId="4F6D1A1C" w14:textId="77777777" w:rsidR="005268F0" w:rsidRPr="005268F0" w:rsidRDefault="005268F0" w:rsidP="005268F0">
      <w:pPr>
        <w:spacing w:after="0" w:line="240" w:lineRule="auto"/>
        <w:ind w:left="360"/>
        <w:jc w:val="both"/>
        <w:rPr>
          <w:rFonts w:ascii="Microsoft PhagsPa" w:hAnsi="Microsoft PhagsPa"/>
        </w:rPr>
      </w:pPr>
    </w:p>
    <w:p w14:paraId="45FEF4FA" w14:textId="77777777" w:rsidR="005268F0" w:rsidRPr="005268F0" w:rsidRDefault="005268F0" w:rsidP="005268F0">
      <w:pPr>
        <w:spacing w:after="0" w:line="240" w:lineRule="auto"/>
        <w:ind w:left="360"/>
        <w:jc w:val="both"/>
        <w:rPr>
          <w:rFonts w:ascii="Microsoft PhagsPa" w:hAnsi="Microsoft PhagsPa"/>
        </w:rPr>
      </w:pPr>
    </w:p>
    <w:p w14:paraId="325949A4" w14:textId="77777777" w:rsidR="005268F0" w:rsidRPr="005268F0" w:rsidRDefault="005268F0" w:rsidP="005268F0">
      <w:pPr>
        <w:spacing w:after="0" w:line="240" w:lineRule="auto"/>
        <w:ind w:left="360"/>
        <w:jc w:val="both"/>
        <w:rPr>
          <w:rFonts w:ascii="Microsoft PhagsPa" w:hAnsi="Microsoft PhagsPa"/>
        </w:rPr>
      </w:pPr>
    </w:p>
    <w:p w14:paraId="6F392C2C" w14:textId="77777777" w:rsidR="005268F0" w:rsidRPr="005268F0" w:rsidRDefault="005268F0" w:rsidP="005268F0">
      <w:pPr>
        <w:spacing w:after="0" w:line="240" w:lineRule="auto"/>
        <w:ind w:left="360"/>
        <w:jc w:val="both"/>
        <w:rPr>
          <w:rFonts w:ascii="Microsoft PhagsPa" w:hAnsi="Microsoft PhagsPa"/>
        </w:rPr>
      </w:pPr>
    </w:p>
    <w:p w14:paraId="334213E1" w14:textId="77777777" w:rsidR="005268F0" w:rsidRPr="005268F0" w:rsidRDefault="005268F0" w:rsidP="005268F0">
      <w:pPr>
        <w:spacing w:after="0" w:line="240" w:lineRule="auto"/>
        <w:ind w:left="360"/>
        <w:jc w:val="both"/>
        <w:rPr>
          <w:rFonts w:ascii="Microsoft PhagsPa" w:hAnsi="Microsoft PhagsPa"/>
        </w:rPr>
      </w:pPr>
    </w:p>
    <w:p w14:paraId="151D3E3D" w14:textId="77777777" w:rsidR="005268F0" w:rsidRPr="005268F0" w:rsidRDefault="005268F0" w:rsidP="0020671B">
      <w:pPr>
        <w:spacing w:after="0" w:line="240" w:lineRule="auto"/>
        <w:jc w:val="both"/>
        <w:rPr>
          <w:rFonts w:ascii="Microsoft PhagsPa" w:hAnsi="Microsoft PhagsPa"/>
        </w:rPr>
      </w:pPr>
    </w:p>
    <w:p w14:paraId="1DF639AA" w14:textId="77777777" w:rsidR="005268F0" w:rsidRPr="005268F0" w:rsidRDefault="005268F0" w:rsidP="005268F0">
      <w:pPr>
        <w:spacing w:after="0" w:line="240" w:lineRule="auto"/>
        <w:ind w:left="360"/>
        <w:jc w:val="both"/>
        <w:rPr>
          <w:rFonts w:ascii="Microsoft PhagsPa" w:hAnsi="Microsoft PhagsPa"/>
        </w:rPr>
      </w:pPr>
    </w:p>
    <w:p w14:paraId="7906DE16" w14:textId="77777777" w:rsidR="005268F0" w:rsidRDefault="005268F0" w:rsidP="005268F0">
      <w:pPr>
        <w:pStyle w:val="ListParagraph"/>
        <w:spacing w:after="0" w:line="240" w:lineRule="auto"/>
        <w:jc w:val="both"/>
        <w:rPr>
          <w:rFonts w:ascii="Microsoft PhagsPa" w:hAnsi="Microsoft PhagsPa"/>
        </w:rPr>
      </w:pPr>
    </w:p>
    <w:p w14:paraId="534428EC" w14:textId="0A0EE8D5" w:rsidR="00AB436B" w:rsidRDefault="00AB436B" w:rsidP="00AB436B">
      <w:pPr>
        <w:pStyle w:val="ListParagraph"/>
        <w:numPr>
          <w:ilvl w:val="0"/>
          <w:numId w:val="14"/>
        </w:numPr>
        <w:spacing w:after="0" w:line="240" w:lineRule="auto"/>
        <w:jc w:val="both"/>
        <w:rPr>
          <w:rFonts w:ascii="Microsoft PhagsPa" w:hAnsi="Microsoft PhagsPa"/>
        </w:rPr>
      </w:pPr>
      <w:r w:rsidRPr="002B5249">
        <w:rPr>
          <w:rFonts w:ascii="Microsoft PhagsPa" w:hAnsi="Microsoft PhagsPa"/>
        </w:rPr>
        <w:t xml:space="preserve">Please list any other important safety requirements. </w:t>
      </w:r>
    </w:p>
    <w:p w14:paraId="78E2CA96" w14:textId="77777777" w:rsidR="00AB436B" w:rsidRPr="002B5249" w:rsidRDefault="00AB436B" w:rsidP="00AB436B">
      <w:pPr>
        <w:pStyle w:val="ListParagraph"/>
        <w:jc w:val="both"/>
        <w:rPr>
          <w:rFonts w:ascii="Microsoft PhagsPa" w:hAnsi="Microsoft PhagsPa"/>
        </w:rPr>
      </w:pPr>
      <w:r>
        <w:rPr>
          <w:rFonts w:ascii="Microsoft PhagsPa" w:hAnsi="Microsoft PhagsPa"/>
          <w:noProof/>
        </w:rPr>
        <mc:AlternateContent>
          <mc:Choice Requires="wps">
            <w:drawing>
              <wp:anchor distT="0" distB="0" distL="114300" distR="114300" simplePos="0" relativeHeight="251659264" behindDoc="0" locked="0" layoutInCell="1" allowOverlap="1" wp14:anchorId="094B8AC2" wp14:editId="1EF43390">
                <wp:simplePos x="0" y="0"/>
                <wp:positionH relativeFrom="margin">
                  <wp:align>right</wp:align>
                </wp:positionH>
                <wp:positionV relativeFrom="paragraph">
                  <wp:posOffset>23495</wp:posOffset>
                </wp:positionV>
                <wp:extent cx="5486400" cy="1339850"/>
                <wp:effectExtent l="0" t="0" r="19050" b="12700"/>
                <wp:wrapNone/>
                <wp:docPr id="1026724944" name="Rectangle 1"/>
                <wp:cNvGraphicFramePr/>
                <a:graphic xmlns:a="http://schemas.openxmlformats.org/drawingml/2006/main">
                  <a:graphicData uri="http://schemas.microsoft.com/office/word/2010/wordprocessingShape">
                    <wps:wsp>
                      <wps:cNvSpPr/>
                      <wps:spPr>
                        <a:xfrm>
                          <a:off x="0" y="0"/>
                          <a:ext cx="5486400" cy="13398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351D" id="Rectangle 1" o:spid="_x0000_s1026" style="position:absolute;margin-left:380.8pt;margin-top:1.85pt;width:6in;height:1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" filled="f" strokecolor="black [3213]" strokeweight=".5pt">
                <w10:wrap anchorx="margin"/>
              </v:rect>
            </w:pict>
          </mc:Fallback>
        </mc:AlternateContent>
      </w:r>
    </w:p>
    <w:p w14:paraId="2F82C911" w14:textId="77777777" w:rsidR="00AB436B" w:rsidRDefault="00AB436B" w:rsidP="00AB436B">
      <w:pPr>
        <w:ind w:firstLine="360"/>
        <w:jc w:val="both"/>
        <w:rPr>
          <w:rFonts w:ascii="Microsoft PhagsPa" w:hAnsi="Microsoft PhagsPa"/>
        </w:rPr>
      </w:pPr>
    </w:p>
    <w:p w14:paraId="47684C4B" w14:textId="77777777" w:rsidR="00AB436B" w:rsidRDefault="00AB436B" w:rsidP="00AB436B">
      <w:pPr>
        <w:ind w:firstLine="360"/>
        <w:jc w:val="both"/>
        <w:rPr>
          <w:rFonts w:ascii="Microsoft PhagsPa" w:hAnsi="Microsoft PhagsPa"/>
        </w:rPr>
      </w:pPr>
    </w:p>
    <w:p w14:paraId="0743BF27" w14:textId="77777777" w:rsidR="00AB436B" w:rsidRDefault="00AB436B" w:rsidP="00AB436B">
      <w:pPr>
        <w:jc w:val="both"/>
        <w:rPr>
          <w:rFonts w:ascii="Microsoft PhagsPa" w:hAnsi="Microsoft PhagsPa"/>
        </w:rPr>
      </w:pPr>
    </w:p>
    <w:p w14:paraId="4D08EFD8" w14:textId="77777777" w:rsidR="00AB436B" w:rsidRDefault="00AB436B" w:rsidP="00AB436B">
      <w:pPr>
        <w:jc w:val="both"/>
        <w:rPr>
          <w:rFonts w:ascii="Microsoft PhagsPa" w:hAnsi="Microsoft PhagsPa"/>
          <w:u w:val="single"/>
        </w:rPr>
      </w:pPr>
    </w:p>
    <w:p w14:paraId="6AE5FF8B" w14:textId="77777777" w:rsidR="00AB436B" w:rsidRPr="00166A8E" w:rsidRDefault="00AB436B" w:rsidP="00AB436B">
      <w:pPr>
        <w:jc w:val="both"/>
        <w:rPr>
          <w:rFonts w:ascii="Microsoft PhagsPa" w:hAnsi="Microsoft PhagsPa"/>
          <w:u w:val="single"/>
        </w:rPr>
      </w:pPr>
      <w:r w:rsidRPr="00166A8E">
        <w:rPr>
          <w:rFonts w:ascii="Microsoft PhagsPa" w:hAnsi="Microsoft PhagsPa"/>
          <w:u w:val="single"/>
        </w:rPr>
        <w:t>Maximum Awardable Project Size (MAPS)</w:t>
      </w:r>
    </w:p>
    <w:p w14:paraId="14895BAE" w14:textId="77777777" w:rsidR="00AB436B" w:rsidRDefault="00AB436B" w:rsidP="00AB436B">
      <w:pPr>
        <w:jc w:val="both"/>
        <w:rPr>
          <w:rFonts w:ascii="Microsoft PhagsPa" w:hAnsi="Microsoft PhagsPa"/>
        </w:rPr>
      </w:pPr>
      <w:r>
        <w:rPr>
          <w:rFonts w:ascii="Microsoft PhagsPa" w:hAnsi="Microsoft PhagsPa"/>
        </w:rPr>
        <w:t xml:space="preserve"> When considering the capacity of a PQL contractor, NYCEDC will evaluate both their project size experience and financial capacity as well as the expected duration of the project at hand. Evaluation of these two factors will determine Maximum Awardable Project Size.</w:t>
      </w:r>
    </w:p>
    <w:p w14:paraId="748ED024" w14:textId="77777777" w:rsidR="00AB436B" w:rsidRDefault="00AB436B" w:rsidP="00AB436B">
      <w:pPr>
        <w:jc w:val="both"/>
        <w:rPr>
          <w:rFonts w:ascii="Microsoft PhagsPa" w:hAnsi="Microsoft PhagsPa"/>
        </w:rPr>
      </w:pPr>
    </w:p>
    <w:p w14:paraId="25D3DC2E" w14:textId="77777777" w:rsidR="00AB436B" w:rsidRPr="00330521" w:rsidRDefault="00AB436B" w:rsidP="00AB436B">
      <w:pPr>
        <w:pStyle w:val="ListParagraph"/>
        <w:numPr>
          <w:ilvl w:val="0"/>
          <w:numId w:val="14"/>
        </w:numPr>
        <w:spacing w:after="0" w:line="240" w:lineRule="auto"/>
        <w:jc w:val="both"/>
        <w:rPr>
          <w:rFonts w:ascii="Microsoft PhagsPa" w:hAnsi="Microsoft PhagsPa"/>
        </w:rPr>
      </w:pPr>
      <w:r w:rsidRPr="00330521">
        <w:rPr>
          <w:rFonts w:ascii="Microsoft PhagsPa" w:hAnsi="Microsoft PhagsPa"/>
        </w:rPr>
        <w:t xml:space="preserve">Assuming the financial capacity is sufficient, NYCEDC allows contractors to bid on work up to 150% or 200% (depending on project timeline) of their largest project of similar nature. Please indicate what you determine to be an appropriate upper limit. If the limit is below 200%, please explain. </w:t>
      </w:r>
    </w:p>
    <w:p w14:paraId="4BB2A827" w14:textId="77777777" w:rsidR="00AB436B" w:rsidRDefault="00AB436B" w:rsidP="00AB436B">
      <w:pPr>
        <w:jc w:val="both"/>
        <w:rPr>
          <w:rFonts w:ascii="Microsoft PhagsPa" w:hAnsi="Microsoft PhagsPa"/>
        </w:rPr>
      </w:pPr>
      <w:r>
        <w:rPr>
          <w:rFonts w:ascii="Microsoft PhagsPa" w:hAnsi="Microsoft PhagsPa"/>
          <w:noProof/>
        </w:rPr>
        <mc:AlternateContent>
          <mc:Choice Requires="wps">
            <w:drawing>
              <wp:anchor distT="0" distB="0" distL="114300" distR="114300" simplePos="0" relativeHeight="251660288" behindDoc="0" locked="0" layoutInCell="1" allowOverlap="1" wp14:anchorId="35401CA1" wp14:editId="002CEF98">
                <wp:simplePos x="0" y="0"/>
                <wp:positionH relativeFrom="margin">
                  <wp:align>right</wp:align>
                </wp:positionH>
                <wp:positionV relativeFrom="paragraph">
                  <wp:posOffset>83185</wp:posOffset>
                </wp:positionV>
                <wp:extent cx="5422900" cy="1517650"/>
                <wp:effectExtent l="0" t="0" r="25400" b="25400"/>
                <wp:wrapNone/>
                <wp:docPr id="148104044" name="Rectangle 1"/>
                <wp:cNvGraphicFramePr/>
                <a:graphic xmlns:a="http://schemas.openxmlformats.org/drawingml/2006/main">
                  <a:graphicData uri="http://schemas.microsoft.com/office/word/2010/wordprocessingShape">
                    <wps:wsp>
                      <wps:cNvSpPr/>
                      <wps:spPr>
                        <a:xfrm>
                          <a:off x="0" y="0"/>
                          <a:ext cx="5422900" cy="15176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90A9" id="Rectangle 1" o:spid="_x0000_s1026" style="position:absolute;margin-left:375.8pt;margin-top:6.55pt;width:427pt;height:1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" filled="f" strokecolor="black [3213]" strokeweight=".5pt">
                <w10:wrap anchorx="margin"/>
              </v:rect>
            </w:pict>
          </mc:Fallback>
        </mc:AlternateContent>
      </w:r>
    </w:p>
    <w:p w14:paraId="1FE9B909" w14:textId="77777777" w:rsidR="00AB436B" w:rsidRDefault="00AB436B" w:rsidP="00AB436B">
      <w:pPr>
        <w:jc w:val="both"/>
        <w:rPr>
          <w:rFonts w:ascii="Microsoft PhagsPa" w:hAnsi="Microsoft PhagsPa"/>
        </w:rPr>
      </w:pPr>
    </w:p>
    <w:p w14:paraId="646C5214" w14:textId="77777777" w:rsidR="00AB436B" w:rsidRDefault="00AB436B" w:rsidP="00AB436B">
      <w:pPr>
        <w:jc w:val="both"/>
        <w:rPr>
          <w:rFonts w:ascii="Microsoft PhagsPa" w:hAnsi="Microsoft PhagsPa"/>
        </w:rPr>
      </w:pPr>
    </w:p>
    <w:p w14:paraId="2A95B1DE" w14:textId="77777777" w:rsidR="00AB436B" w:rsidRDefault="00AB436B" w:rsidP="00AB436B">
      <w:pPr>
        <w:jc w:val="both"/>
        <w:rPr>
          <w:rFonts w:ascii="Microsoft PhagsPa" w:hAnsi="Microsoft PhagsPa"/>
        </w:rPr>
      </w:pPr>
    </w:p>
    <w:p w14:paraId="4BD55B01" w14:textId="77777777" w:rsidR="00AB436B" w:rsidRDefault="00AB436B" w:rsidP="00AB436B">
      <w:pPr>
        <w:jc w:val="both"/>
        <w:rPr>
          <w:rFonts w:ascii="Microsoft PhagsPa" w:hAnsi="Microsoft PhagsPa"/>
        </w:rPr>
      </w:pPr>
    </w:p>
    <w:p w14:paraId="53110888" w14:textId="77777777" w:rsidR="00AB436B" w:rsidRDefault="00AB436B" w:rsidP="00AB436B">
      <w:pPr>
        <w:jc w:val="both"/>
        <w:rPr>
          <w:rFonts w:ascii="Microsoft PhagsPa" w:hAnsi="Microsoft PhagsPa"/>
        </w:rPr>
      </w:pPr>
    </w:p>
    <w:p w14:paraId="4F813B12" w14:textId="77777777" w:rsidR="00AB436B" w:rsidRDefault="00AB436B" w:rsidP="00AB436B">
      <w:pPr>
        <w:jc w:val="both"/>
        <w:rPr>
          <w:rFonts w:ascii="Microsoft PhagsPa" w:hAnsi="Microsoft PhagsPa"/>
        </w:rPr>
      </w:pPr>
    </w:p>
    <w:p w14:paraId="2BC4106F" w14:textId="77777777" w:rsidR="00AB436B" w:rsidRPr="00330521" w:rsidRDefault="00AB436B" w:rsidP="00AB436B">
      <w:pPr>
        <w:pStyle w:val="ListParagraph"/>
        <w:numPr>
          <w:ilvl w:val="0"/>
          <w:numId w:val="14"/>
        </w:numPr>
        <w:spacing w:after="0" w:line="240" w:lineRule="auto"/>
        <w:jc w:val="both"/>
        <w:rPr>
          <w:rFonts w:ascii="Microsoft PhagsPa" w:hAnsi="Microsoft PhagsPa"/>
        </w:rPr>
      </w:pPr>
      <w:r w:rsidRPr="00330521">
        <w:rPr>
          <w:rFonts w:ascii="Microsoft PhagsPa" w:hAnsi="Microsoft PhagsPa"/>
        </w:rPr>
        <w:t xml:space="preserve">Please describe your guidelines for determining the relationship between a contractor’s key financial metrics and project size at which they are deemed competitive. Please identify each key financial metric that should be considered in this assessment. </w:t>
      </w:r>
    </w:p>
    <w:p w14:paraId="1BB74592" w14:textId="77777777" w:rsidR="00AB436B" w:rsidRDefault="00AB436B" w:rsidP="00AB436B">
      <w:pPr>
        <w:jc w:val="both"/>
        <w:rPr>
          <w:rFonts w:ascii="Microsoft PhagsPa" w:hAnsi="Microsoft PhagsPa"/>
        </w:rPr>
      </w:pPr>
      <w:r>
        <w:rPr>
          <w:rFonts w:ascii="Microsoft PhagsPa" w:hAnsi="Microsoft PhagsPa"/>
          <w:noProof/>
        </w:rPr>
        <mc:AlternateContent>
          <mc:Choice Requires="wps">
            <w:drawing>
              <wp:anchor distT="0" distB="0" distL="114300" distR="114300" simplePos="0" relativeHeight="251661312" behindDoc="0" locked="0" layoutInCell="1" allowOverlap="1" wp14:anchorId="7D66CD85" wp14:editId="27CB55D9">
                <wp:simplePos x="0" y="0"/>
                <wp:positionH relativeFrom="margin">
                  <wp:align>right</wp:align>
                </wp:positionH>
                <wp:positionV relativeFrom="paragraph">
                  <wp:posOffset>57150</wp:posOffset>
                </wp:positionV>
                <wp:extent cx="5403850" cy="1511300"/>
                <wp:effectExtent l="0" t="0" r="25400" b="12700"/>
                <wp:wrapNone/>
                <wp:docPr id="1389739432" name="Rectangle 1"/>
                <wp:cNvGraphicFramePr/>
                <a:graphic xmlns:a="http://schemas.openxmlformats.org/drawingml/2006/main">
                  <a:graphicData uri="http://schemas.microsoft.com/office/word/2010/wordprocessingShape">
                    <wps:wsp>
                      <wps:cNvSpPr/>
                      <wps:spPr>
                        <a:xfrm>
                          <a:off x="0" y="0"/>
                          <a:ext cx="5403850" cy="15113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074C" id="Rectangle 1" o:spid="_x0000_s1026" style="position:absolute;margin-left:374.3pt;margin-top:4.5pt;width:425.5pt;height:11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" filled="f" strokecolor="black [3213]" strokeweight=".5pt">
                <w10:wrap anchorx="margin"/>
              </v:rect>
            </w:pict>
          </mc:Fallback>
        </mc:AlternateContent>
      </w:r>
    </w:p>
    <w:p w14:paraId="60F4C44F" w14:textId="77777777" w:rsidR="00AB436B" w:rsidRDefault="00AB436B" w:rsidP="00AB436B">
      <w:pPr>
        <w:jc w:val="both"/>
        <w:rPr>
          <w:rFonts w:ascii="Microsoft PhagsPa" w:hAnsi="Microsoft PhagsPa"/>
        </w:rPr>
      </w:pPr>
    </w:p>
    <w:p w14:paraId="291BF579" w14:textId="77777777" w:rsidR="00AB436B" w:rsidRDefault="00AB436B" w:rsidP="00AB436B">
      <w:pPr>
        <w:jc w:val="both"/>
        <w:rPr>
          <w:rFonts w:ascii="Microsoft PhagsPa" w:hAnsi="Microsoft PhagsPa"/>
        </w:rPr>
      </w:pPr>
    </w:p>
    <w:p w14:paraId="30A4F694" w14:textId="77777777" w:rsidR="00AB436B" w:rsidRDefault="00AB436B" w:rsidP="00AB436B">
      <w:pPr>
        <w:jc w:val="both"/>
        <w:rPr>
          <w:rFonts w:ascii="Microsoft PhagsPa" w:hAnsi="Microsoft PhagsPa"/>
        </w:rPr>
      </w:pPr>
    </w:p>
    <w:p w14:paraId="43945A84" w14:textId="77777777" w:rsidR="00AB436B" w:rsidRDefault="00AB436B" w:rsidP="00AB436B">
      <w:pPr>
        <w:jc w:val="both"/>
        <w:rPr>
          <w:rFonts w:ascii="Microsoft PhagsPa" w:hAnsi="Microsoft PhagsPa"/>
        </w:rPr>
      </w:pPr>
    </w:p>
    <w:p w14:paraId="0FA8442E" w14:textId="77777777" w:rsidR="00AB436B" w:rsidRPr="00AB436B" w:rsidRDefault="00AB436B" w:rsidP="00AB436B">
      <w:pPr>
        <w:rPr>
          <w:sz w:val="24"/>
          <w:szCs w:val="24"/>
        </w:rPr>
      </w:pPr>
    </w:p>
    <w:sectPr w:rsidR="00AB436B" w:rsidRPr="00AB4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68F2" w14:textId="77777777" w:rsidR="00506310" w:rsidRDefault="00506310" w:rsidP="006169B0">
      <w:pPr>
        <w:spacing w:after="0" w:line="240" w:lineRule="auto"/>
      </w:pPr>
      <w:r>
        <w:separator/>
      </w:r>
    </w:p>
  </w:endnote>
  <w:endnote w:type="continuationSeparator" w:id="0">
    <w:p w14:paraId="0D9828C1" w14:textId="77777777" w:rsidR="00506310" w:rsidRDefault="00506310" w:rsidP="0061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742C" w14:textId="77777777" w:rsidR="00506310" w:rsidRDefault="00506310" w:rsidP="006169B0">
      <w:pPr>
        <w:spacing w:after="0" w:line="240" w:lineRule="auto"/>
      </w:pPr>
      <w:r>
        <w:separator/>
      </w:r>
    </w:p>
  </w:footnote>
  <w:footnote w:type="continuationSeparator" w:id="0">
    <w:p w14:paraId="01682055" w14:textId="77777777" w:rsidR="00506310" w:rsidRDefault="00506310" w:rsidP="006169B0">
      <w:pPr>
        <w:spacing w:after="0" w:line="240" w:lineRule="auto"/>
      </w:pPr>
      <w:r>
        <w:continuationSeparator/>
      </w:r>
    </w:p>
  </w:footnote>
  <w:footnote w:id="1">
    <w:p w14:paraId="6B4956B4" w14:textId="77777777" w:rsidR="006169B0" w:rsidRPr="00C71D28" w:rsidRDefault="006169B0" w:rsidP="006169B0">
      <w:pPr>
        <w:pStyle w:val="FootnoteText"/>
        <w:rPr>
          <w:rFonts w:ascii="Microsoft PhagsPa" w:hAnsi="Microsoft PhagsPa"/>
          <w:sz w:val="16"/>
          <w:szCs w:val="16"/>
        </w:rPr>
      </w:pPr>
      <w:r w:rsidRPr="00C71D28">
        <w:rPr>
          <w:rStyle w:val="FootnoteReference"/>
          <w:rFonts w:ascii="Microsoft PhagsPa" w:hAnsi="Microsoft PhagsPa"/>
          <w:sz w:val="16"/>
          <w:szCs w:val="16"/>
        </w:rPr>
        <w:footnoteRef/>
      </w:r>
      <w:r w:rsidRPr="00C71D28">
        <w:rPr>
          <w:rFonts w:ascii="Microsoft PhagsPa" w:hAnsi="Microsoft PhagsPa"/>
          <w:sz w:val="16"/>
          <w:szCs w:val="16"/>
        </w:rPr>
        <w:t xml:space="preserve"> To be adjusted based on feedback from proposals.</w:t>
      </w:r>
    </w:p>
  </w:footnote>
  <w:footnote w:id="2">
    <w:p w14:paraId="77902D66" w14:textId="77777777" w:rsidR="006169B0" w:rsidRDefault="006169B0" w:rsidP="006169B0">
      <w:pPr>
        <w:pStyle w:val="FootnoteText"/>
      </w:pPr>
      <w:r w:rsidRPr="00C71D28">
        <w:rPr>
          <w:rStyle w:val="FootnoteReference"/>
          <w:rFonts w:ascii="Microsoft PhagsPa" w:hAnsi="Microsoft PhagsPa"/>
          <w:sz w:val="16"/>
          <w:szCs w:val="16"/>
        </w:rPr>
        <w:footnoteRef/>
      </w:r>
      <w:r w:rsidRPr="00C71D28">
        <w:rPr>
          <w:rFonts w:ascii="Microsoft PhagsPa" w:hAnsi="Microsoft PhagsPa"/>
          <w:sz w:val="16"/>
          <w:szCs w:val="16"/>
        </w:rPr>
        <w:t xml:space="preserve"> Under special circumstances there may be exceptions to this rule.</w:t>
      </w:r>
    </w:p>
  </w:footnote>
  <w:footnote w:id="3">
    <w:p w14:paraId="6EDA136B" w14:textId="27B0A445" w:rsidR="00A00AFE" w:rsidRDefault="00A00AFE">
      <w:pPr>
        <w:pStyle w:val="FootnoteText"/>
      </w:pPr>
      <w:r>
        <w:rPr>
          <w:rStyle w:val="FootnoteReference"/>
        </w:rPr>
        <w:footnoteRef/>
      </w:r>
      <w:r>
        <w:t xml:space="preserve"> Objections must be submitted in writing and substantiated with all relevant documentation. When an objected is issued by </w:t>
      </w:r>
      <w:r w:rsidR="000E04FC">
        <w:t>r</w:t>
      </w:r>
      <w:r>
        <w:t xml:space="preserve">espondent, it must be supported by sound logic, reflect a best faith effort to accomplish the goal of giving opportunities to M/W/DBE contractors, and should be issued only as a last resort. Written objections should also indicate the risk mitigation measures that were considered and why they would be insufficient.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C8"/>
    <w:multiLevelType w:val="hybridMultilevel"/>
    <w:tmpl w:val="D6CABFDA"/>
    <w:lvl w:ilvl="0" w:tplc="05947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86243"/>
    <w:multiLevelType w:val="hybridMultilevel"/>
    <w:tmpl w:val="AC8E3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2C5D"/>
    <w:multiLevelType w:val="hybridMultilevel"/>
    <w:tmpl w:val="345E4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1F0D25"/>
    <w:multiLevelType w:val="hybridMultilevel"/>
    <w:tmpl w:val="5BCCFE4C"/>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 w15:restartNumberingAfterBreak="0">
    <w:nsid w:val="20DF4A6C"/>
    <w:multiLevelType w:val="hybridMultilevel"/>
    <w:tmpl w:val="96BE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60C4B"/>
    <w:multiLevelType w:val="hybridMultilevel"/>
    <w:tmpl w:val="E29297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680388"/>
    <w:multiLevelType w:val="hybridMultilevel"/>
    <w:tmpl w:val="643CD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EF1E35"/>
    <w:multiLevelType w:val="hybridMultilevel"/>
    <w:tmpl w:val="8A3207D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 w15:restartNumberingAfterBreak="0">
    <w:nsid w:val="39D3043B"/>
    <w:multiLevelType w:val="hybridMultilevel"/>
    <w:tmpl w:val="E06E8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A788B"/>
    <w:multiLevelType w:val="hybridMultilevel"/>
    <w:tmpl w:val="DD3AB0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43F45"/>
    <w:multiLevelType w:val="hybridMultilevel"/>
    <w:tmpl w:val="1C2AF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A65"/>
    <w:multiLevelType w:val="hybridMultilevel"/>
    <w:tmpl w:val="6DB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F5849"/>
    <w:multiLevelType w:val="hybridMultilevel"/>
    <w:tmpl w:val="4CE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5CC0"/>
    <w:multiLevelType w:val="hybridMultilevel"/>
    <w:tmpl w:val="EC48477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D80EB5"/>
    <w:multiLevelType w:val="hybridMultilevel"/>
    <w:tmpl w:val="BA5AB9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153C8C"/>
    <w:multiLevelType w:val="hybridMultilevel"/>
    <w:tmpl w:val="5E266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6151E"/>
    <w:multiLevelType w:val="hybridMultilevel"/>
    <w:tmpl w:val="8F089C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57120"/>
    <w:multiLevelType w:val="hybridMultilevel"/>
    <w:tmpl w:val="DAB4EC1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A32977"/>
    <w:multiLevelType w:val="hybridMultilevel"/>
    <w:tmpl w:val="FFEC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591692">
    <w:abstractNumId w:val="18"/>
  </w:num>
  <w:num w:numId="2" w16cid:durableId="842161662">
    <w:abstractNumId w:val="12"/>
  </w:num>
  <w:num w:numId="3" w16cid:durableId="1972130973">
    <w:abstractNumId w:val="9"/>
  </w:num>
  <w:num w:numId="4" w16cid:durableId="1690570326">
    <w:abstractNumId w:val="3"/>
  </w:num>
  <w:num w:numId="5" w16cid:durableId="1066614342">
    <w:abstractNumId w:val="4"/>
  </w:num>
  <w:num w:numId="6" w16cid:durableId="600723602">
    <w:abstractNumId w:val="8"/>
  </w:num>
  <w:num w:numId="7" w16cid:durableId="1024215005">
    <w:abstractNumId w:val="0"/>
  </w:num>
  <w:num w:numId="8" w16cid:durableId="1711298864">
    <w:abstractNumId w:val="10"/>
  </w:num>
  <w:num w:numId="9" w16cid:durableId="449671618">
    <w:abstractNumId w:val="16"/>
  </w:num>
  <w:num w:numId="10" w16cid:durableId="1519346623">
    <w:abstractNumId w:val="14"/>
  </w:num>
  <w:num w:numId="11" w16cid:durableId="26179974">
    <w:abstractNumId w:val="13"/>
  </w:num>
  <w:num w:numId="12" w16cid:durableId="1655063970">
    <w:abstractNumId w:val="2"/>
  </w:num>
  <w:num w:numId="13" w16cid:durableId="352001151">
    <w:abstractNumId w:val="1"/>
  </w:num>
  <w:num w:numId="14" w16cid:durableId="1534267062">
    <w:abstractNumId w:val="15"/>
  </w:num>
  <w:num w:numId="15" w16cid:durableId="334459926">
    <w:abstractNumId w:val="11"/>
  </w:num>
  <w:num w:numId="16" w16cid:durableId="823013895">
    <w:abstractNumId w:val="17"/>
  </w:num>
  <w:num w:numId="17" w16cid:durableId="1993023250">
    <w:abstractNumId w:val="6"/>
  </w:num>
  <w:num w:numId="18" w16cid:durableId="400566172">
    <w:abstractNumId w:val="7"/>
  </w:num>
  <w:num w:numId="19" w16cid:durableId="1147355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51"/>
    <w:rsid w:val="000B52A4"/>
    <w:rsid w:val="000D3A2A"/>
    <w:rsid w:val="000E04FC"/>
    <w:rsid w:val="000F7A97"/>
    <w:rsid w:val="00135156"/>
    <w:rsid w:val="00143F4D"/>
    <w:rsid w:val="00195B7D"/>
    <w:rsid w:val="001D407C"/>
    <w:rsid w:val="001F1557"/>
    <w:rsid w:val="0020671B"/>
    <w:rsid w:val="00245E9A"/>
    <w:rsid w:val="00253412"/>
    <w:rsid w:val="00256DB8"/>
    <w:rsid w:val="00261AD2"/>
    <w:rsid w:val="0026306B"/>
    <w:rsid w:val="002C5237"/>
    <w:rsid w:val="002E1F31"/>
    <w:rsid w:val="0030232D"/>
    <w:rsid w:val="00326E9A"/>
    <w:rsid w:val="0036455A"/>
    <w:rsid w:val="00382626"/>
    <w:rsid w:val="003E1AAB"/>
    <w:rsid w:val="00402C33"/>
    <w:rsid w:val="0045367C"/>
    <w:rsid w:val="004D3E21"/>
    <w:rsid w:val="0050196C"/>
    <w:rsid w:val="00506310"/>
    <w:rsid w:val="005268F0"/>
    <w:rsid w:val="005759FD"/>
    <w:rsid w:val="005A6711"/>
    <w:rsid w:val="006169B0"/>
    <w:rsid w:val="00686810"/>
    <w:rsid w:val="006941CF"/>
    <w:rsid w:val="006D017F"/>
    <w:rsid w:val="00790EA6"/>
    <w:rsid w:val="007D7A13"/>
    <w:rsid w:val="007E1C51"/>
    <w:rsid w:val="007E605B"/>
    <w:rsid w:val="00805E2B"/>
    <w:rsid w:val="00825104"/>
    <w:rsid w:val="00833723"/>
    <w:rsid w:val="008C3C66"/>
    <w:rsid w:val="0092060A"/>
    <w:rsid w:val="00944636"/>
    <w:rsid w:val="0099678C"/>
    <w:rsid w:val="009B39A4"/>
    <w:rsid w:val="009D5F7F"/>
    <w:rsid w:val="00A00AFE"/>
    <w:rsid w:val="00A0692E"/>
    <w:rsid w:val="00A12F99"/>
    <w:rsid w:val="00A47081"/>
    <w:rsid w:val="00A55251"/>
    <w:rsid w:val="00A70263"/>
    <w:rsid w:val="00AB436B"/>
    <w:rsid w:val="00AD0DB5"/>
    <w:rsid w:val="00AF5C05"/>
    <w:rsid w:val="00B61631"/>
    <w:rsid w:val="00BB4C30"/>
    <w:rsid w:val="00BC556D"/>
    <w:rsid w:val="00BD1887"/>
    <w:rsid w:val="00BD4E2F"/>
    <w:rsid w:val="00BD6255"/>
    <w:rsid w:val="00C43AEB"/>
    <w:rsid w:val="00C629A1"/>
    <w:rsid w:val="00C71D28"/>
    <w:rsid w:val="00C85BA6"/>
    <w:rsid w:val="00C919FC"/>
    <w:rsid w:val="00CC339A"/>
    <w:rsid w:val="00CF5C4A"/>
    <w:rsid w:val="00D63084"/>
    <w:rsid w:val="00D70D4C"/>
    <w:rsid w:val="00DC4E54"/>
    <w:rsid w:val="00DC52CA"/>
    <w:rsid w:val="00E01533"/>
    <w:rsid w:val="00E02ABA"/>
    <w:rsid w:val="00E165C5"/>
    <w:rsid w:val="00E249E7"/>
    <w:rsid w:val="00E32009"/>
    <w:rsid w:val="00E3225F"/>
    <w:rsid w:val="00E47621"/>
    <w:rsid w:val="00E57659"/>
    <w:rsid w:val="00E6170D"/>
    <w:rsid w:val="00FA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28A8"/>
  <w15:chartTrackingRefBased/>
  <w15:docId w15:val="{BF388E77-FB24-4E5A-A8A2-06A5EF5A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1C51"/>
    <w:rPr>
      <w:sz w:val="16"/>
      <w:szCs w:val="16"/>
    </w:rPr>
  </w:style>
  <w:style w:type="paragraph" w:styleId="CommentText">
    <w:name w:val="annotation text"/>
    <w:basedOn w:val="Normal"/>
    <w:link w:val="CommentTextChar"/>
    <w:uiPriority w:val="99"/>
    <w:unhideWhenUsed/>
    <w:rsid w:val="007E1C51"/>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E1C51"/>
    <w:rPr>
      <w:kern w:val="0"/>
      <w:sz w:val="20"/>
      <w:szCs w:val="20"/>
      <w14:ligatures w14:val="none"/>
    </w:rPr>
  </w:style>
  <w:style w:type="character" w:customStyle="1" w:styleId="normaltextrun">
    <w:name w:val="normaltextrun"/>
    <w:basedOn w:val="DefaultParagraphFont"/>
    <w:rsid w:val="007E1C51"/>
  </w:style>
  <w:style w:type="table" w:styleId="TableGrid">
    <w:name w:val="Table Grid"/>
    <w:basedOn w:val="TableNormal"/>
    <w:uiPriority w:val="59"/>
    <w:rsid w:val="007E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1C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E1C51"/>
    <w:pPr>
      <w:ind w:left="720"/>
      <w:contextualSpacing/>
    </w:pPr>
  </w:style>
  <w:style w:type="paragraph" w:styleId="FootnoteText">
    <w:name w:val="footnote text"/>
    <w:basedOn w:val="Normal"/>
    <w:link w:val="FootnoteTextChar"/>
    <w:uiPriority w:val="99"/>
    <w:semiHidden/>
    <w:unhideWhenUsed/>
    <w:rsid w:val="006169B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169B0"/>
    <w:rPr>
      <w:kern w:val="0"/>
      <w:sz w:val="20"/>
      <w:szCs w:val="20"/>
      <w14:ligatures w14:val="none"/>
    </w:rPr>
  </w:style>
  <w:style w:type="character" w:styleId="FootnoteReference">
    <w:name w:val="footnote reference"/>
    <w:basedOn w:val="DefaultParagraphFont"/>
    <w:uiPriority w:val="99"/>
    <w:semiHidden/>
    <w:unhideWhenUsed/>
    <w:rsid w:val="006169B0"/>
    <w:rPr>
      <w:vertAlign w:val="superscript"/>
    </w:rPr>
  </w:style>
  <w:style w:type="paragraph" w:styleId="CommentSubject">
    <w:name w:val="annotation subject"/>
    <w:basedOn w:val="CommentText"/>
    <w:next w:val="CommentText"/>
    <w:link w:val="CommentSubjectChar"/>
    <w:uiPriority w:val="99"/>
    <w:semiHidden/>
    <w:unhideWhenUsed/>
    <w:rsid w:val="00A12F99"/>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A12F99"/>
    <w:rPr>
      <w:b/>
      <w:bCs/>
      <w:kern w:val="0"/>
      <w:sz w:val="20"/>
      <w:szCs w:val="20"/>
      <w14:ligatures w14:val="none"/>
    </w:rPr>
  </w:style>
  <w:style w:type="paragraph" w:styleId="Revision">
    <w:name w:val="Revision"/>
    <w:hidden/>
    <w:uiPriority w:val="99"/>
    <w:semiHidden/>
    <w:rsid w:val="009B39A4"/>
    <w:pPr>
      <w:spacing w:after="0" w:line="240" w:lineRule="auto"/>
    </w:pPr>
  </w:style>
  <w:style w:type="paragraph" w:styleId="Header">
    <w:name w:val="header"/>
    <w:basedOn w:val="Normal"/>
    <w:link w:val="HeaderChar"/>
    <w:uiPriority w:val="99"/>
    <w:unhideWhenUsed/>
    <w:rsid w:val="00BD6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55"/>
  </w:style>
  <w:style w:type="paragraph" w:styleId="Footer">
    <w:name w:val="footer"/>
    <w:basedOn w:val="Normal"/>
    <w:link w:val="FooterChar"/>
    <w:uiPriority w:val="99"/>
    <w:unhideWhenUsed/>
    <w:rsid w:val="00BD6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044CDC04C1842AC474CAB0D21DB15" ma:contentTypeVersion="18" ma:contentTypeDescription="Create a new document." ma:contentTypeScope="" ma:versionID="9d5cf0c2b1e4cd3a1677e133bba2e02d">
  <xsd:schema xmlns:xsd="http://www.w3.org/2001/XMLSchema" xmlns:xs="http://www.w3.org/2001/XMLSchema" xmlns:p="http://schemas.microsoft.com/office/2006/metadata/properties" xmlns:ns2="70723ce8-cc22-4463-9677-9af77593d2e0" xmlns:ns3="a7209d32-e075-4dc1-8394-d1c78b88b399" targetNamespace="http://schemas.microsoft.com/office/2006/metadata/properties" ma:root="true" ma:fieldsID="31dfcacdff67cbdeb864d19660f25e4b" ns2:_="" ns3:_="">
    <xsd:import namespace="70723ce8-cc22-4463-9677-9af77593d2e0"/>
    <xsd:import namespace="a7209d32-e075-4dc1-8394-d1c78b88b3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23ce8-cc22-4463-9677-9af77593d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b23c1b-2ecd-4752-a215-a8df52180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09d32-e075-4dc1-8394-d1c78b88b3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4cfc3-2dd5-4527-9599-837d3670aab6}" ma:internalName="TaxCatchAll" ma:showField="CatchAllData" ma:web="a7209d32-e075-4dc1-8394-d1c78b88b3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209d32-e075-4dc1-8394-d1c78b88b399" xsi:nil="true"/>
    <lcf76f155ced4ddcb4097134ff3c332f xmlns="70723ce8-cc22-4463-9677-9af77593d2e0">
      <Terms xmlns="http://schemas.microsoft.com/office/infopath/2007/PartnerControls"/>
    </lcf76f155ced4ddcb4097134ff3c332f>
    <SharedWithUsers xmlns="a7209d32-e075-4dc1-8394-d1c78b88b399">
      <UserInfo>
        <DisplayName>Jashawn Frederick</DisplayName>
        <AccountId>673</AccountId>
        <AccountType/>
      </UserInfo>
      <UserInfo>
        <DisplayName>Preston Anderson</DisplayName>
        <AccountId>50</AccountId>
        <AccountType/>
      </UserInfo>
    </SharedWithUsers>
  </documentManagement>
</p:properties>
</file>

<file path=customXml/itemProps1.xml><?xml version="1.0" encoding="utf-8"?>
<ds:datastoreItem xmlns:ds="http://schemas.openxmlformats.org/officeDocument/2006/customXml" ds:itemID="{88800B10-5817-42CC-BA76-2ACF8695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23ce8-cc22-4463-9677-9af77593d2e0"/>
    <ds:schemaRef ds:uri="a7209d32-e075-4dc1-8394-d1c78b88b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5DEF5-D9BD-4421-892A-2045CEBEF374}">
  <ds:schemaRefs>
    <ds:schemaRef ds:uri="http://schemas.openxmlformats.org/officeDocument/2006/bibliography"/>
  </ds:schemaRefs>
</ds:datastoreItem>
</file>

<file path=customXml/itemProps3.xml><?xml version="1.0" encoding="utf-8"?>
<ds:datastoreItem xmlns:ds="http://schemas.openxmlformats.org/officeDocument/2006/customXml" ds:itemID="{6D7DAC41-4AE8-4025-B427-A472E7F91B69}">
  <ds:schemaRefs>
    <ds:schemaRef ds:uri="http://schemas.microsoft.com/sharepoint/v3/contenttype/forms"/>
  </ds:schemaRefs>
</ds:datastoreItem>
</file>

<file path=customXml/itemProps4.xml><?xml version="1.0" encoding="utf-8"?>
<ds:datastoreItem xmlns:ds="http://schemas.openxmlformats.org/officeDocument/2006/customXml" ds:itemID="{149A1019-EA19-46AD-BF7D-5BB98667832A}">
  <ds:schemaRefs>
    <ds:schemaRef ds:uri="http://schemas.microsoft.com/office/2006/metadata/properties"/>
    <ds:schemaRef ds:uri="http://schemas.microsoft.com/office/infopath/2007/PartnerControls"/>
    <ds:schemaRef ds:uri="a7209d32-e075-4dc1-8394-d1c78b88b399"/>
    <ds:schemaRef ds:uri="70723ce8-cc22-4463-9677-9af77593d2e0"/>
  </ds:schemaRefs>
</ds:datastoreItem>
</file>

<file path=docMetadata/LabelInfo.xml><?xml version="1.0" encoding="utf-8"?>
<clbl:labelList xmlns:clbl="http://schemas.microsoft.com/office/2020/mipLabelMetadata">
  <clbl:label id="{f1d4198c-95e0-40fe-bf4a-3faa2bea4dbd}" enabled="0" method="" siteId="{f1d4198c-95e0-40fe-bf4a-3faa2bea4dbd}" removed="1"/>
</clbl:labelList>
</file>

<file path=docProps/app.xml><?xml version="1.0" encoding="utf-8"?>
<Properties xmlns="http://schemas.openxmlformats.org/officeDocument/2006/extended-properties" xmlns:vt="http://schemas.openxmlformats.org/officeDocument/2006/docPropsVTypes">
  <Template>Normal</Template>
  <TotalTime>138</TotalTime>
  <Pages>7</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Danielle Da Costa</cp:lastModifiedBy>
  <cp:revision>32</cp:revision>
  <cp:lastPrinted>2023-09-25T18:50:00Z</cp:lastPrinted>
  <dcterms:created xsi:type="dcterms:W3CDTF">2023-09-25T18:54:00Z</dcterms:created>
  <dcterms:modified xsi:type="dcterms:W3CDTF">2024-02-21T14:25:00Z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0x0101006CD044CDC04C1842AC474CAB0D21DB15</vt:lpwstr>
  </property>
  <property fmtid="{D5CDD505-2E9C-101B-9397-08002B2CF9AE}" pid="3" name="MediaServiceImageTags">
    <vt:lpwstr/>
  </property>
</Properties>
</file>